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BC2D" w14:textId="77777777" w:rsidR="00893784" w:rsidRDefault="001E043E">
      <w:pPr>
        <w:spacing w:before="200" w:after="200"/>
        <w:jc w:val="center"/>
      </w:pPr>
      <w:r>
        <w:rPr>
          <w:b/>
          <w:bCs/>
          <w:sz w:val="32"/>
          <w:szCs w:val="32"/>
        </w:rPr>
        <w:t>Конкурсная документация</w:t>
      </w:r>
    </w:p>
    <w:p w14:paraId="6995E801" w14:textId="77777777" w:rsidR="00893784" w:rsidRDefault="001E043E">
      <w:pPr>
        <w:spacing w:after="200"/>
        <w:jc w:val="center"/>
      </w:pPr>
      <w:r>
        <w:rPr>
          <w:b/>
          <w:bCs/>
          <w:sz w:val="24"/>
          <w:szCs w:val="24"/>
        </w:rPr>
        <w:t>по конкурсу на право заключения договора на «Внедрение Программного Комплекса «Исламский Банкинг» (инсталляция и внедрение ПО, миграция, техническая поддержка)»</w:t>
      </w:r>
    </w:p>
    <w:p w14:paraId="36F27084" w14:textId="77777777" w:rsidR="00893784" w:rsidRDefault="001E043E">
      <w:pPr>
        <w:spacing w:after="400"/>
        <w:jc w:val="center"/>
      </w:pPr>
      <w:r>
        <w:rPr>
          <w:b/>
          <w:bCs/>
          <w:sz w:val="24"/>
          <w:szCs w:val="24"/>
        </w:rPr>
        <w:t>для АКБ «</w:t>
      </w:r>
      <w:proofErr w:type="spellStart"/>
      <w:r>
        <w:rPr>
          <w:b/>
          <w:bCs/>
          <w:sz w:val="24"/>
          <w:szCs w:val="24"/>
        </w:rPr>
        <w:t>Hamkorbank</w:t>
      </w:r>
      <w:proofErr w:type="spellEnd"/>
      <w:r>
        <w:rPr>
          <w:b/>
          <w:bCs/>
          <w:sz w:val="24"/>
          <w:szCs w:val="24"/>
        </w:rPr>
        <w:t>»</w:t>
      </w:r>
    </w:p>
    <w:p w14:paraId="0DD33EFD" w14:textId="77777777" w:rsidR="00893784" w:rsidRDefault="001E043E">
      <w:r>
        <w:t xml:space="preserve"> </w:t>
      </w:r>
    </w:p>
    <w:tbl>
      <w:tblPr>
        <w:tblStyle w:val="a5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700"/>
        <w:gridCol w:w="6160"/>
      </w:tblGrid>
      <w:tr w:rsidR="00893784" w14:paraId="16F5588E" w14:textId="77777777">
        <w:trPr>
          <w:tblHeader/>
        </w:trPr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242AE0" w14:textId="77777777" w:rsidR="00893784" w:rsidRDefault="001E043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8DD1B5" w14:textId="77777777" w:rsidR="00893784" w:rsidRDefault="001E043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Поле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B2C9D2" w14:textId="77777777" w:rsidR="00893784" w:rsidRDefault="001E043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Информация (значение), требование заказчика</w:t>
            </w:r>
          </w:p>
        </w:tc>
      </w:tr>
      <w:tr w:rsidR="00893784" w14:paraId="1F3EB3A7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52FC34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A22EB5" w14:textId="77777777" w:rsidR="00893784" w:rsidRDefault="001E043E">
            <w:r>
              <w:rPr>
                <w:b/>
                <w:bCs/>
                <w:sz w:val="20"/>
                <w:szCs w:val="20"/>
              </w:rPr>
              <w:t>Наименование Заказчика, Юридический адрес Заказчика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E6AB1A" w14:textId="77777777" w:rsidR="00893784" w:rsidRDefault="001E043E">
            <w:r>
              <w:rPr>
                <w:sz w:val="20"/>
                <w:szCs w:val="20"/>
              </w:rPr>
              <w:t>АКБ «</w:t>
            </w:r>
            <w:proofErr w:type="spellStart"/>
            <w:r>
              <w:rPr>
                <w:sz w:val="20"/>
                <w:szCs w:val="20"/>
              </w:rPr>
              <w:t>Hamkorbank»Узбекистан</w:t>
            </w:r>
            <w:proofErr w:type="spellEnd"/>
            <w:r>
              <w:rPr>
                <w:sz w:val="20"/>
                <w:szCs w:val="20"/>
              </w:rPr>
              <w:t xml:space="preserve">, г. Андижан, 170119, пр. </w:t>
            </w:r>
            <w:proofErr w:type="spellStart"/>
            <w:r>
              <w:rPr>
                <w:sz w:val="20"/>
                <w:szCs w:val="20"/>
              </w:rPr>
              <w:t>Бабура</w:t>
            </w:r>
            <w:proofErr w:type="spellEnd"/>
            <w:r>
              <w:rPr>
                <w:sz w:val="20"/>
                <w:szCs w:val="20"/>
              </w:rPr>
              <w:t>, 85</w:t>
            </w:r>
          </w:p>
        </w:tc>
      </w:tr>
      <w:tr w:rsidR="00893784" w14:paraId="6BF95C2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7ED1C7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429D66" w14:textId="77777777" w:rsidR="00893784" w:rsidRDefault="001E043E">
            <w:r>
              <w:rPr>
                <w:b/>
                <w:bCs/>
                <w:sz w:val="20"/>
                <w:szCs w:val="20"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9D57A6" w14:textId="3B94B993" w:rsidR="00893784" w:rsidRDefault="001E0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Контактное лицо (Служба закупок, руководитель): </w:t>
            </w:r>
            <w:r>
              <w:rPr>
                <w:sz w:val="18"/>
                <w:szCs w:val="18"/>
              </w:rPr>
              <w:br/>
              <w:t xml:space="preserve">Ахмедов Дилшод </w:t>
            </w:r>
            <w:proofErr w:type="spellStart"/>
            <w:r>
              <w:rPr>
                <w:sz w:val="18"/>
                <w:szCs w:val="18"/>
              </w:rPr>
              <w:t>Исматуллаевич</w:t>
            </w:r>
            <w:proofErr w:type="spellEnd"/>
          </w:p>
          <w:p w14:paraId="78387669" w14:textId="3AA05CF3" w:rsidR="00893784" w:rsidRDefault="001E0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Электронная почта: </w:t>
            </w:r>
            <w:proofErr w:type="spellStart"/>
            <w:r>
              <w:rPr>
                <w:sz w:val="18"/>
                <w:szCs w:val="18"/>
                <w:lang w:val="en-US"/>
              </w:rPr>
              <w:t>konkurs</w:t>
            </w:r>
            <w:proofErr w:type="spellEnd"/>
            <w:r>
              <w:rPr>
                <w:sz w:val="18"/>
                <w:szCs w:val="18"/>
              </w:rPr>
              <w:t>@hamkorbank.uz</w:t>
            </w:r>
          </w:p>
          <w:p w14:paraId="292384B2" w14:textId="315ED8B7" w:rsidR="00893784" w:rsidRDefault="001E0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Внутренний телефон: 0574, телефон: +99891 334 11 77  </w:t>
            </w:r>
          </w:p>
          <w:p w14:paraId="52A65F87" w14:textId="77777777" w:rsidR="00893784" w:rsidRDefault="00893784">
            <w:pPr>
              <w:rPr>
                <w:sz w:val="18"/>
                <w:szCs w:val="18"/>
              </w:rPr>
            </w:pPr>
          </w:p>
          <w:p w14:paraId="53ABA717" w14:textId="6E03137A" w:rsidR="00893784" w:rsidRDefault="001E04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Контактное лицо (Служба закупок, ведущий специалист): </w:t>
            </w:r>
            <w:r>
              <w:rPr>
                <w:sz w:val="18"/>
                <w:szCs w:val="18"/>
              </w:rPr>
              <w:br/>
              <w:t xml:space="preserve">Уринбоев Абдувохид </w:t>
            </w:r>
            <w:r w:rsidRPr="001E043E">
              <w:rPr>
                <w:sz w:val="18"/>
                <w:szCs w:val="18"/>
              </w:rPr>
              <w:t>Юсуфжон угли</w:t>
            </w:r>
          </w:p>
          <w:p w14:paraId="64249F1F" w14:textId="0F2C3A3F" w:rsidR="00893784" w:rsidRDefault="001E043E">
            <w:pPr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Внутренний телефон: 0306, телефон: +99888 846 17 17</w:t>
            </w:r>
          </w:p>
        </w:tc>
      </w:tr>
      <w:tr w:rsidR="00893784" w14:paraId="2FDD541E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52041C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749763" w14:textId="77777777" w:rsidR="00893784" w:rsidRDefault="001E043E">
            <w:r>
              <w:rPr>
                <w:b/>
                <w:bCs/>
                <w:sz w:val="20"/>
                <w:szCs w:val="20"/>
              </w:rPr>
              <w:t>Способ закупки, форма проведения закупки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E09C69" w14:textId="77777777" w:rsidR="00893784" w:rsidRDefault="001E043E">
            <w:r>
              <w:rPr>
                <w:sz w:val="20"/>
                <w:szCs w:val="20"/>
              </w:rPr>
              <w:t>Открытый конкурс</w:t>
            </w:r>
          </w:p>
        </w:tc>
      </w:tr>
      <w:tr w:rsidR="00893784" w14:paraId="6F9A5ABC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F0D2EC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D88146" w14:textId="77777777" w:rsidR="00893784" w:rsidRDefault="001E043E">
            <w:r>
              <w:rPr>
                <w:b/>
                <w:bCs/>
                <w:sz w:val="20"/>
                <w:szCs w:val="20"/>
              </w:rPr>
              <w:t>Предмет закупки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E43697" w14:textId="77777777" w:rsidR="00893784" w:rsidRDefault="001E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Внедрение Программного Комплекса «Исламский Банкинг» (инсталляция и внедрение ПО, миграция, техническая поддержка). Проект реализуется с учётом двухфазной модели, условия которой определены в Техническом задании (Приложение № 3) и настоящей конкурсной документации. Двухфазная модель является условием реализации проекта с победителем Конкурса и не изменяет порядок проведения Конкурса, порядок подачи конкурсных предложений, порядок их оценки и порядок определения победителя. Детальное описание состава, результатов, сроков, порядка уточнения параметров и условий реализации Фазы 1 и Фазы 2 приведено в Техническом задании (Приложение № 3). Условия реализации проекта подлежат закреплению в договоре, заключаемом с победителем Конкурса по результатам конкурсных процедур.</w:t>
            </w:r>
          </w:p>
          <w:p w14:paraId="5B0F28BA" w14:textId="77777777" w:rsidR="00893784" w:rsidRDefault="001E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получения Банком соответствующей лицензии во внешних (клиентских) экранных формах приложений Банка не допускается использование термина «Исламский банк»; используется формулировка «Окно исламского финансирования». Ограничение не затрагивает наименование Программного Комплекса «Исламский Банкинг» в тендерной, проектной и внутренней документации.</w:t>
            </w:r>
          </w:p>
        </w:tc>
      </w:tr>
      <w:tr w:rsidR="00893784" w14:paraId="47914F2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97BF1C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8B3C5C" w14:textId="77777777" w:rsidR="00893784" w:rsidRDefault="001E043E">
            <w:r>
              <w:rPr>
                <w:b/>
                <w:bCs/>
                <w:sz w:val="20"/>
                <w:szCs w:val="20"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976F30" w14:textId="77777777" w:rsidR="00893784" w:rsidRDefault="001E043E">
            <w:r>
              <w:rPr>
                <w:sz w:val="20"/>
                <w:szCs w:val="20"/>
              </w:rPr>
              <w:t>Единый лот согласно Техническому заданию (Приложение 3).</w:t>
            </w:r>
          </w:p>
        </w:tc>
      </w:tr>
      <w:tr w:rsidR="00893784" w14:paraId="6466E72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95F597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B6FB6" w14:textId="77777777" w:rsidR="00893784" w:rsidRDefault="001E043E">
            <w:r>
              <w:rPr>
                <w:b/>
                <w:bCs/>
                <w:sz w:val="20"/>
                <w:szCs w:val="20"/>
              </w:rPr>
              <w:t>Валюта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F94207" w14:textId="77777777" w:rsidR="00893784" w:rsidRDefault="001E043E">
            <w:r>
              <w:rPr>
                <w:sz w:val="20"/>
                <w:szCs w:val="20"/>
              </w:rPr>
              <w:t xml:space="preserve">Для отечественных производителей и поставщиков — </w:t>
            </w:r>
            <w:proofErr w:type="spellStart"/>
            <w:r>
              <w:rPr>
                <w:sz w:val="20"/>
                <w:szCs w:val="20"/>
              </w:rPr>
              <w:t>сум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</w:t>
            </w:r>
            <w:proofErr w:type="spellEnd"/>
            <w:r>
              <w:rPr>
                <w:sz w:val="20"/>
                <w:szCs w:val="20"/>
              </w:rPr>
              <w:t xml:space="preserve"> (UZS). Для иностранных поставщиков — доллар США (USD).</w:t>
            </w:r>
          </w:p>
        </w:tc>
      </w:tr>
      <w:tr w:rsidR="00893784" w14:paraId="3E64A3EA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BD95A2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224DFB" w14:textId="77777777" w:rsidR="00893784" w:rsidRDefault="001E043E">
            <w:r>
              <w:rPr>
                <w:b/>
                <w:bCs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165FC3" w14:textId="77777777" w:rsidR="00893784" w:rsidRDefault="001E043E">
            <w:r>
              <w:rPr>
                <w:sz w:val="20"/>
                <w:szCs w:val="20"/>
              </w:rPr>
              <w:t xml:space="preserve">Узбекистан, г. Андижан, 170119, пр. </w:t>
            </w:r>
            <w:proofErr w:type="spellStart"/>
            <w:r>
              <w:rPr>
                <w:sz w:val="20"/>
                <w:szCs w:val="20"/>
              </w:rPr>
              <w:t>Бабура</w:t>
            </w:r>
            <w:proofErr w:type="spellEnd"/>
            <w:r>
              <w:rPr>
                <w:sz w:val="20"/>
                <w:szCs w:val="20"/>
              </w:rPr>
              <w:t>, 85</w:t>
            </w:r>
          </w:p>
        </w:tc>
      </w:tr>
      <w:tr w:rsidR="00893784" w14:paraId="21D2E914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F12D50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641FB9" w14:textId="77777777" w:rsidR="00893784" w:rsidRDefault="001E043E">
            <w:r>
              <w:rPr>
                <w:b/>
                <w:bCs/>
                <w:sz w:val="20"/>
                <w:szCs w:val="20"/>
              </w:rPr>
              <w:t>Порядок подачи заявок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219E87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Для участия в конкурсном отборе Участник подаёт заявку на электронный адрес konkurs@hamkorbank.uz.</w:t>
            </w:r>
          </w:p>
          <w:p w14:paraId="50CB5BDD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Участник вправе подать заявку в любое время с момента размещения информации о проводимом конкурсном отборе (далее — Конкурс), но не позднее даты и времени окончания срока подачи заявок.</w:t>
            </w:r>
          </w:p>
          <w:p w14:paraId="249005B4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Приём заявок прекращается после окончания срока подачи заявок, установленного в извещении о проведении Конкурса.</w:t>
            </w:r>
          </w:p>
          <w:p w14:paraId="44378AC1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893784" w14:paraId="44A9FBEB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446B60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D803CF" w14:textId="77777777" w:rsidR="00893784" w:rsidRDefault="001E043E">
            <w:r>
              <w:rPr>
                <w:b/>
                <w:bCs/>
                <w:sz w:val="20"/>
                <w:szCs w:val="20"/>
              </w:rPr>
              <w:t>Требования к содержанию, форме, оформлению и составу заявки (конкурсного предложения)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171669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Документы и сведения, подтверждающие соответствие Участника Конкурса (далее — Участник) требованиям, предъявляемым к Участникам Конкурса и к закупаемой продукции, предоставляются в составе заявки на участие в Конкурсе, оформленной в соответствии с п.11 настоящей документации о проведении конкурсного отбора.</w:t>
            </w:r>
          </w:p>
          <w:p w14:paraId="54C3776F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Заявка, документы, входящие в её состав, могут быть составлены на русском языке или узбекском языке,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приложением перевода этих документов на узбекский или русский язык, заверенным в установленном порядке (документы, полученные из-за границы, должны быть </w:t>
            </w:r>
            <w:proofErr w:type="spellStart"/>
            <w:r>
              <w:rPr>
                <w:sz w:val="20"/>
                <w:szCs w:val="20"/>
              </w:rPr>
              <w:t>апостилированы</w:t>
            </w:r>
            <w:proofErr w:type="spellEnd"/>
            <w:r>
              <w:rPr>
                <w:sz w:val="20"/>
                <w:szCs w:val="20"/>
              </w:rPr>
              <w:t xml:space="preserve"> с нотариально удостоверенным переводом на узбекский или русский язык).</w:t>
            </w:r>
          </w:p>
          <w:p w14:paraId="69C9CD7D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При выявлении расхождений между текстом на узбекском / русском языке и на языке оригинала, преимущество будет отдано тексту на узбекском / русском языке.</w:t>
            </w:r>
          </w:p>
          <w:p w14:paraId="7DDD3163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Заказчик вправе не рассматривать документы, не переведённые на узбекский или русский язык.</w:t>
            </w:r>
          </w:p>
          <w:p w14:paraId="29BCA245" w14:textId="77777777" w:rsidR="00893784" w:rsidRDefault="001E043E">
            <w:pP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Срок действия предложения Участника, содержащегося в заявке, должен быть не менее 90 (Девяноста) календарных дней со дня подачи заявки.</w:t>
            </w:r>
          </w:p>
        </w:tc>
      </w:tr>
      <w:tr w:rsidR="00893784" w14:paraId="6C479FA2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3251D1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79AAE6" w14:textId="77777777" w:rsidR="00893784" w:rsidRDefault="001E043E">
            <w:r>
              <w:rPr>
                <w:b/>
                <w:bCs/>
                <w:sz w:val="20"/>
                <w:szCs w:val="20"/>
              </w:rPr>
              <w:t>Требования к Участникам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9E0994" w14:textId="77777777" w:rsidR="00893784" w:rsidRDefault="001E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Конкурсе могут принять участие отечественные производители / поставщики (исполнители), а также иностранные производители / поставщики (исполнители), которым законодательством Республики Узбекистан не запрещено участвовать в осуществлении аналогичных поставок в Республике Узбекистан, выполнившие все предъявляемые настоящей конкурсной документацией требования для участия.</w:t>
            </w:r>
            <w:r>
              <w:rPr>
                <w:sz w:val="20"/>
                <w:szCs w:val="20"/>
              </w:rPr>
              <w:br/>
              <w:t xml:space="preserve"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 / выполнение работ </w:t>
            </w:r>
            <w:r>
              <w:rPr>
                <w:sz w:val="20"/>
                <w:szCs w:val="20"/>
              </w:rPr>
              <w:lastRenderedPageBreak/>
              <w:t xml:space="preserve">/ оказание услуг, являющегося предметом Конкурса, в том числе к участникам предъявляются следующие требования: </w:t>
            </w:r>
          </w:p>
          <w:p w14:paraId="7CE24C4D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правомочным заключать договор;</w:t>
            </w:r>
          </w:p>
          <w:p w14:paraId="10962880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находиться в процессе реорганизации, ликвидации или банкротства;</w:t>
            </w:r>
          </w:p>
          <w:p w14:paraId="6B9C7A28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являться юридическим лицом, на имущество которого наложен арест по решению суда, административного органа и (или) экономическая деятельность которого приостановлена;</w:t>
            </w:r>
          </w:p>
          <w:p w14:paraId="6D07518E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иметь задолженности по начисленным налогам, сборам и иным обязательным платежам в бюджеты любого уровня или государственные внебюджетные фонды на день публикации извещения о проведении конкурса;</w:t>
            </w:r>
          </w:p>
          <w:p w14:paraId="4CD0ACB2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профессиональной компетентностью, финансовыми и трудовыми (кадровыми) ресурсами, оборудованием и другими материальными возможностями, надёжностью, опытом и репутацией, необходимыми для исполнения договора (наличие в штате не менее 50 профильных сотрудников, участвующих в разработке программного обеспечения, включая сотрудников, работающих по трудовому договору и договору ГПХ);</w:t>
            </w:r>
          </w:p>
          <w:p w14:paraId="7C7E0918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иметь срок регистрации в качестве юридического лица (для индивидуальных предпринимателей — срок регистрации в качестве ИП) не менее 3 (трех) лет на дату подачи заявки. Для вновь созданных юридических лиц, учреждённых для участия в проекте и/или осуществления деятельности на территории Республики Узбекистан, допускается подтверждение данного требования через опыт, квалификацию и ресурсы материнской компании, группы компаний, учредителей, аффилированных лиц или иных связанных лиц, фактически обеспечивающих реализацию проекта;</w:t>
            </w:r>
          </w:p>
          <w:p w14:paraId="0A2FD528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быть включённым в реестр недобросовестных поставщиков;</w:t>
            </w:r>
          </w:p>
          <w:p w14:paraId="681127AF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иметь лицензии и сертификаты, необходимые для осуществления деятельности организации по предмету конкурса;</w:t>
            </w:r>
          </w:p>
          <w:p w14:paraId="752C61B4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негативного опыта работы с АКБ «</w:t>
            </w:r>
            <w:proofErr w:type="spellStart"/>
            <w:r>
              <w:rPr>
                <w:sz w:val="20"/>
                <w:szCs w:val="20"/>
              </w:rPr>
              <w:t>Hamkorbank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14:paraId="42AD1D44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компания-участник и её аффилированные лица не должны находиться под какими-либо международными, национальными или региональными санкциями на момент подачи заявки и в течение всего периода реализации проекта;</w:t>
            </w:r>
          </w:p>
          <w:p w14:paraId="0648A2AE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обладать опытом внедрения и оказания услуг технической поддержки </w:t>
            </w:r>
            <w:proofErr w:type="gramStart"/>
            <w:r>
              <w:rPr>
                <w:sz w:val="20"/>
                <w:szCs w:val="20"/>
              </w:rPr>
              <w:t>ПО систем</w:t>
            </w:r>
            <w:proofErr w:type="gramEnd"/>
            <w:r>
              <w:rPr>
                <w:sz w:val="20"/>
                <w:szCs w:val="20"/>
              </w:rPr>
              <w:t xml:space="preserve"> исламского банкинга (</w:t>
            </w:r>
            <w:proofErr w:type="spellStart"/>
            <w:r>
              <w:rPr>
                <w:sz w:val="20"/>
                <w:szCs w:val="20"/>
              </w:rPr>
              <w:t>Islamic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Banking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Islamic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Banking</w:t>
            </w:r>
            <w:proofErr w:type="spellEnd"/>
            <w:r>
              <w:rPr>
                <w:sz w:val="20"/>
                <w:szCs w:val="20"/>
              </w:rPr>
              <w:t>) в банках (не менее трех фактических внедрений в промышленную эксплуатацию за последние 3 (три) года непосредственно самой компанией, головной организацией или в рамках холдинга);</w:t>
            </w:r>
          </w:p>
          <w:p w14:paraId="2B95B30C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 фактическим внедрением в настоящем пункте понимается завершённый проект, в результате которого в банке-клиенте в промышленной эксплуатации запущено не менее 3 (трёх) продуктов исламского финансирования из следующего перечня: </w:t>
            </w:r>
            <w:proofErr w:type="spellStart"/>
            <w:r>
              <w:rPr>
                <w:sz w:val="20"/>
                <w:szCs w:val="20"/>
              </w:rPr>
              <w:lastRenderedPageBreak/>
              <w:t>Мурабаха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Murabaha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Иджара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Ijara</w:t>
            </w:r>
            <w:proofErr w:type="spellEnd"/>
            <w:r>
              <w:rPr>
                <w:sz w:val="20"/>
                <w:szCs w:val="20"/>
              </w:rPr>
              <w:t xml:space="preserve">, в том числе </w:t>
            </w:r>
            <w:proofErr w:type="spellStart"/>
            <w:r>
              <w:rPr>
                <w:sz w:val="20"/>
                <w:szCs w:val="20"/>
              </w:rPr>
              <w:t>Ijara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Iqtina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Мудараба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Mudaraba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Мушарака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Musharaka</w:t>
            </w:r>
            <w:proofErr w:type="spellEnd"/>
            <w:r>
              <w:rPr>
                <w:sz w:val="20"/>
                <w:szCs w:val="20"/>
              </w:rPr>
              <w:t>), Салам (</w:t>
            </w:r>
            <w:proofErr w:type="spellStart"/>
            <w:r>
              <w:rPr>
                <w:sz w:val="20"/>
                <w:szCs w:val="20"/>
              </w:rPr>
              <w:t>Salam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Истисна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Istisna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Вакала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Wakala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14:paraId="290291ED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обязан предоставить информацию о наличии или отсутствии опыта реализации продуктов исламского финансирования из следующего перечня: </w:t>
            </w:r>
            <w:proofErr w:type="spellStart"/>
            <w:r>
              <w:rPr>
                <w:sz w:val="20"/>
                <w:szCs w:val="20"/>
              </w:rPr>
              <w:t>Мурабаха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Murabaha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Иджара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Ijara</w:t>
            </w:r>
            <w:proofErr w:type="spellEnd"/>
            <w:r>
              <w:rPr>
                <w:sz w:val="20"/>
                <w:szCs w:val="20"/>
              </w:rPr>
              <w:t xml:space="preserve">), в том числе </w:t>
            </w:r>
            <w:proofErr w:type="spellStart"/>
            <w:r>
              <w:rPr>
                <w:sz w:val="20"/>
                <w:szCs w:val="20"/>
              </w:rPr>
              <w:t>Ijara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Iqtina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Мудараба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Mudaraba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Мушарака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Musharaka</w:t>
            </w:r>
            <w:proofErr w:type="spellEnd"/>
            <w:r>
              <w:rPr>
                <w:sz w:val="20"/>
                <w:szCs w:val="20"/>
              </w:rPr>
              <w:t>), Салам (</w:t>
            </w:r>
            <w:proofErr w:type="spellStart"/>
            <w:r>
              <w:rPr>
                <w:sz w:val="20"/>
                <w:szCs w:val="20"/>
              </w:rPr>
              <w:t>Salam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Истисна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Istisna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Вакала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Wakala</w:t>
            </w:r>
            <w:proofErr w:type="spellEnd"/>
            <w:r>
              <w:rPr>
                <w:sz w:val="20"/>
                <w:szCs w:val="20"/>
              </w:rPr>
              <w:t>). По каждому продукту Участник указывает статус реализации, включая наличие функциональности в Решении Участника, опыт внедрения, пилотной или промышленной эксплуатации, а также, при наличии, сведения о банках-клиентах: наименование банка, страна, год запуска продукта и контактное лицо банка-клиента для возможной верификации;</w:t>
            </w:r>
          </w:p>
          <w:p w14:paraId="62A4FE46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Участника должно обеспечивать обслуживание клиентских сегментов «Физические лица» (ФЛ), «Индивидуальные предприниматели» (ИП) и «Юридические лица» (ЮЛ). Участник предоставляет подтверждение наличия фактических внедрений Решения как для розничного сегмента (ФЛ), так и для корпоративного сегмента (ЮЛ). Подтверждение может быть представлено в виде одного внедрения, в котором реализовано обслуживание обоих сегментов, либо в виде отдельных внедрений по каждому сегменту. Отсутствие подтверждённого опыта по любому из сегментов (ФЛ или ЮЛ) рассматривается как несоответствие требованию;</w:t>
            </w:r>
          </w:p>
          <w:p w14:paraId="6EBBA0B6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Программный Комплекс «Исламский Банкинг» должен иметь модульную архитектуру с возможностью независимого развития, тестирования и развёртывания отдельных подсистем; поддерживать горизонтальное масштабирование; обеспечивать изоляцию изменений в одной подсистеме от других. </w:t>
            </w:r>
            <w:proofErr w:type="spellStart"/>
            <w:r>
              <w:rPr>
                <w:sz w:val="20"/>
                <w:szCs w:val="20"/>
              </w:rPr>
              <w:t>Микросервисная</w:t>
            </w:r>
            <w:proofErr w:type="spellEnd"/>
            <w:r>
              <w:rPr>
                <w:sz w:val="20"/>
                <w:szCs w:val="20"/>
              </w:rPr>
              <w:t xml:space="preserve"> архитектура рассматривается как предпочтительная, но не обязательная — допускаются Решения с модульной монолитной или гибридной архитектурой при условии достижения принципов модульности и независимого развития, изложенных в Приложении № 5 (Критерии целевой архитектуры ПК «Исламский Банкинг»);</w:t>
            </w:r>
          </w:p>
          <w:p w14:paraId="2F116BCA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Предлагаемое Решение должно быть способно функционировать как самостоятельный обслуживающий контур (дополнительная АБС Банка), финансово и функционально изолированный от существующих АБС;</w:t>
            </w:r>
          </w:p>
          <w:p w14:paraId="4A610005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должно обеспечивать централизованную, конфигурируемую и </w:t>
            </w:r>
            <w:proofErr w:type="spellStart"/>
            <w:r>
              <w:rPr>
                <w:sz w:val="20"/>
                <w:szCs w:val="20"/>
              </w:rPr>
              <w:t>аудируемую</w:t>
            </w:r>
            <w:proofErr w:type="spellEnd"/>
            <w:r>
              <w:rPr>
                <w:sz w:val="20"/>
                <w:szCs w:val="20"/>
              </w:rPr>
              <w:t xml:space="preserve"> шариатскую </w:t>
            </w:r>
            <w:proofErr w:type="spellStart"/>
            <w:r>
              <w:rPr>
                <w:sz w:val="20"/>
                <w:szCs w:val="20"/>
              </w:rPr>
              <w:t>валидацию</w:t>
            </w:r>
            <w:proofErr w:type="spellEnd"/>
            <w:r>
              <w:rPr>
                <w:sz w:val="20"/>
                <w:szCs w:val="20"/>
              </w:rPr>
              <w:t xml:space="preserve"> операций исламского финансирования с возможностью </w:t>
            </w:r>
            <w:proofErr w:type="spellStart"/>
            <w:r>
              <w:rPr>
                <w:sz w:val="20"/>
                <w:szCs w:val="20"/>
              </w:rPr>
              <w:t>версионирования</w:t>
            </w:r>
            <w:proofErr w:type="spellEnd"/>
            <w:r>
              <w:rPr>
                <w:sz w:val="20"/>
                <w:szCs w:val="20"/>
              </w:rPr>
              <w:t xml:space="preserve"> правил, согласования изменений Комитетом по Шариату / Экспертным советом и хранения истории всех решений </w:t>
            </w:r>
            <w:proofErr w:type="spellStart"/>
            <w:r>
              <w:rPr>
                <w:sz w:val="20"/>
                <w:szCs w:val="20"/>
              </w:rPr>
              <w:t>валидации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14:paraId="064A9F47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Готовность предоставить Заказчику права на самостоятельную доработку, модификацию и развитие Системы силами Банка либо третьих лиц, привлечённых Банком, в рамках инструментов, </w:t>
            </w:r>
            <w:r>
              <w:rPr>
                <w:sz w:val="20"/>
                <w:szCs w:val="20"/>
              </w:rPr>
              <w:lastRenderedPageBreak/>
              <w:t>интерфейсов, средств конфигурирования, параметризации, разработки отчетов, API, SDK и иных механизмов, предоставляемых Поставщиком в течение всего срока эксплуатации Системы;</w:t>
            </w:r>
          </w:p>
          <w:p w14:paraId="77CD2A00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стоимость технической поддержки на 3 (три) года, указанную Участником в Конкурсном предложении (Приложение № 2), должны быть включены работы Исполнителя по доработке и адаптации Системы по запросу Заказчика в объёме не менее 40 (сорока) человеко-часов в месяц без дополнительной оплаты. Неиспользованные часы на следующий календарный месяц не переносятся. Часы доработок свыше указанного объёма оплачиваются по утверждённым ставкам человеко-часа, указанным в листе «Ставки и типовая команда» Приложения № 1 к Конкурсному предложению;</w:t>
            </w:r>
          </w:p>
          <w:p w14:paraId="14D13F95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проекта осуществляется с учётом двухфазной модели; условия двухфазной модели определены Техническим заданием (Приложение № 3) и настоящей конкурсной документацией. Принятие Участником двухфазной модели и условий реализации, определённых Техническим заданием и настоящей конкурсной документацией, является обязательным для допуска Участника к комплексной оценке;</w:t>
            </w:r>
          </w:p>
          <w:p w14:paraId="3A80FB17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обеспечить обучение сотрудников Банка работе с Программным Комплексом «Исламский Банкинг» с минимальной группой не менее 10 (десяти) человек, с предоставлением учебных материалов и доступа к ним на срок не менее 12 (двенадцати) месяцев после завершения обучения. Обучение должно быть проведено до запуска Системы в промышленную эксплуатацию;</w:t>
            </w:r>
          </w:p>
          <w:p w14:paraId="012D7188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Готовность обеспечить выполнение SLA (Приложение 6 — SLA ПК «Исламский Банкинг»);</w:t>
            </w:r>
          </w:p>
          <w:p w14:paraId="47692F85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Программного Комплекса «Исламский Банкинг» должно соответствовать обязательным требованиям из Приложения 3 — Техническое задание на внедрение Программного Комплекса «Исламский Банкинг» для АКБ «</w:t>
            </w:r>
            <w:proofErr w:type="spellStart"/>
            <w:r>
              <w:rPr>
                <w:sz w:val="20"/>
                <w:szCs w:val="20"/>
              </w:rPr>
              <w:t>Hamkorbank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14:paraId="2950D53D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предложение должно содержать стоимость работ по Фазе 1, а также расчетную стоимость работ по Фазе 2 для целей оценки конкурсного предложения и расчета TCO согласно Форме конкурсного предложения. Детальные условия реализации Фазы 1 и Фазы 2, включая порядок уточнения параметров Фазы 2 по результатам Фазы 1, определяются Техническим заданием и настоящей конкурсной документацией. Условия, требующие договорного закрепления, подлежат включению в договор с победителем Конкурса по результатам конкурсных процедур.</w:t>
            </w:r>
          </w:p>
          <w:p w14:paraId="1D1154E3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Конкурсное предложение должно содержать состав команды Исполнителя в соответствии с требованиями к составу команды, определёнными Техническим заданием (Приложение № 3). Резюме всех специалистов предоставляются Участником в Расширенной форме конкурсного предложения (Приложение № 2 к Приложению 2);</w:t>
            </w:r>
          </w:p>
          <w:p w14:paraId="3CF24622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Конкурсное предложение должно содержать план-график реализации проекта в соответствии с требованиями к содержанию плана-графика, определёнными Техническим заданием (Приложение № 3);</w:t>
            </w:r>
          </w:p>
          <w:p w14:paraId="35794CA3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обязан указать в Конкурсном предложении модель лицензирования предлагаемого Решения и метрику тарификации (пользователь / клиент / активный договор / счёт / TPS / ядро / </w:t>
            </w:r>
            <w:proofErr w:type="spellStart"/>
            <w:r>
              <w:rPr>
                <w:sz w:val="20"/>
                <w:szCs w:val="20"/>
              </w:rPr>
              <w:t>безлимит</w:t>
            </w:r>
            <w:proofErr w:type="spellEnd"/>
            <w:r>
              <w:rPr>
                <w:sz w:val="20"/>
                <w:szCs w:val="20"/>
              </w:rPr>
              <w:t>), а также объём (</w:t>
            </w:r>
            <w:proofErr w:type="spellStart"/>
            <w:r>
              <w:rPr>
                <w:sz w:val="20"/>
                <w:szCs w:val="20"/>
              </w:rPr>
              <w:t>baseline</w:t>
            </w:r>
            <w:proofErr w:type="spellEnd"/>
            <w:r>
              <w:rPr>
                <w:sz w:val="20"/>
                <w:szCs w:val="20"/>
              </w:rPr>
              <w:t xml:space="preserve">), включённый в стоимость лицензий по Фазе 2. Участник обязан указать фиксированную цену за единицу дополнительных лицензий, необходимых при росте клиентской базы сверх включённого объёма. Указанная цена является неизменной в течение всего срока технической поддержки (3 года). Индексация допускается не чаще одного раза в год и не более 10% в год для стоимости в сумах и не более 3% в год для стоимости в долларах США. </w:t>
            </w:r>
          </w:p>
          <w:p w14:paraId="097DCB3B" w14:textId="77777777" w:rsidR="00893784" w:rsidRDefault="001E04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получения Банком соответствующей лицензии во внешних (клиентских) экранных формах приложений Банка не допускается использование термина «Исламский банк»; используется формулировка «Окно исламского финансирования». Ограничение не затрагивает наименование Программного Комплекса «Исламский Банкинг» в тендерной, проектной и внутренней документации.</w:t>
            </w:r>
          </w:p>
          <w:p w14:paraId="39EA4AE2" w14:textId="77777777" w:rsidR="00893784" w:rsidRDefault="001E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Если расчетная стоимость работ по Фазе 2 либо TCO Участника ниже медианного значения допущенных предложений более чем на 20 %, Комиссия вправе запросить обязательное письменное обоснование цены. При </w:t>
            </w:r>
            <w:proofErr w:type="spellStart"/>
            <w:r>
              <w:rPr>
                <w:sz w:val="20"/>
                <w:szCs w:val="20"/>
              </w:rPr>
              <w:t>непредоставлении</w:t>
            </w:r>
            <w:proofErr w:type="spellEnd"/>
            <w:r>
              <w:rPr>
                <w:sz w:val="20"/>
                <w:szCs w:val="20"/>
              </w:rPr>
              <w:t xml:space="preserve"> либо неудовлетворительности обоснования предложение может быть отклонено как содержащее признаки аномально низкой цены.</w:t>
            </w:r>
          </w:p>
        </w:tc>
      </w:tr>
      <w:tr w:rsidR="00893784" w14:paraId="59968070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C3FA66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69C7F1" w14:textId="77777777" w:rsidR="00893784" w:rsidRDefault="001E043E">
            <w:r>
              <w:rPr>
                <w:b/>
                <w:bCs/>
                <w:sz w:val="20"/>
                <w:szCs w:val="20"/>
              </w:rPr>
              <w:t>Перечень документов, предоставляемых в составе заявки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281476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78A5B746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Анкета участника в соответствии с Приложением №1 к настоящей документации;</w:t>
            </w:r>
          </w:p>
          <w:p w14:paraId="0874F26B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14:paraId="09849B43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Справка об опыте выполнения аналогичных поставок и выполнения работ / оказания услуг в соответствии с Приложением №4. К справке приложить копии договоров на поставку ПО и оказание услуг технической поддержки, копии Актов выполненных работ / оказанных услуг и других документов, подтверждающих поставку и оказание услуг, в соответствии с требованием по наличию опыта;</w:t>
            </w:r>
          </w:p>
          <w:p w14:paraId="3F450925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</w:t>
            </w:r>
            <w:r>
              <w:rPr>
                <w:sz w:val="20"/>
                <w:szCs w:val="20"/>
              </w:rPr>
              <w:lastRenderedPageBreak/>
              <w:t>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Участника;</w:t>
            </w:r>
          </w:p>
          <w:p w14:paraId="567CA5EF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Для юридических лиц —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06F6A555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Для индивидуальных предпринимателей — сканированные копии документов: свидетельство о постановке на учёт в налоговом органе физического лица по месту жительства на территории </w:t>
            </w:r>
            <w:proofErr w:type="spellStart"/>
            <w:r>
              <w:rPr>
                <w:sz w:val="20"/>
                <w:szCs w:val="20"/>
              </w:rPr>
              <w:t>РУз</w:t>
            </w:r>
            <w:proofErr w:type="spellEnd"/>
            <w:r>
              <w:rPr>
                <w:sz w:val="20"/>
                <w:szCs w:val="20"/>
              </w:rPr>
              <w:t>, документ о внесении записи в единый реестр индивидуальных предпринимателей;</w:t>
            </w:r>
          </w:p>
          <w:p w14:paraId="3F3169BF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Выписка из ЕГРПО —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65B2A33E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Справка об отсутствии просроченной задолженности по налогам и сборам, выданная не более месяца назад от даты направления в Банк Конкурсного предложения;</w:t>
            </w:r>
          </w:p>
          <w:p w14:paraId="112D8015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Сканированные копии, заверенные печатью организации и подписью руководителя, бухгалтерского баланса, отчёта о прибылях и убытках за последний завершённый финансовый год и последний отчётный период с отметкой налогового органа о приёме, либо копии налоговых деклараций по налогу, уплачиваемому в связи с применением упрощённой системы налогообложения с отметкой налогового органа о приёме за аналогичный период. В случае применения упрощённой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руководителя;</w:t>
            </w:r>
          </w:p>
          <w:p w14:paraId="19975117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</w:t>
            </w:r>
            <w:proofErr w:type="spellStart"/>
            <w:r>
              <w:rPr>
                <w:sz w:val="20"/>
                <w:szCs w:val="20"/>
              </w:rPr>
              <w:t>вендора</w:t>
            </w:r>
            <w:proofErr w:type="spellEnd"/>
            <w:r>
              <w:rPr>
                <w:sz w:val="20"/>
                <w:szCs w:val="20"/>
              </w:rPr>
              <w:t>, др.);</w:t>
            </w:r>
          </w:p>
          <w:p w14:paraId="5D0EA051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 xml:space="preserve">Письмо с информацией о привлечении Участником к работам третьих лиц (субподрядчиков, агентов и т.д.) с </w:t>
            </w:r>
            <w:r>
              <w:rPr>
                <w:sz w:val="20"/>
                <w:szCs w:val="20"/>
              </w:rPr>
              <w:lastRenderedPageBreak/>
              <w:t>указанием идентификационной информации таких лиц в случае наличия таковых;</w:t>
            </w:r>
          </w:p>
          <w:p w14:paraId="15292FC6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681A8B6E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5D63E642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справку об открытых счетах организации (ИП), персональных данных генерального директора (единоличного исполнительного органа), с прикреплённым согласием на обработку персональных данных;</w:t>
            </w:r>
          </w:p>
          <w:p w14:paraId="5C855003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копию паспорта руководителя юридического лица, копию паспорта ИП, первый лист и лист с регистрацией;</w:t>
            </w:r>
          </w:p>
          <w:p w14:paraId="015B5B5C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справки из банков об оборотах по всем расчётным счетам за последние 3 месяца;</w:t>
            </w:r>
          </w:p>
          <w:p w14:paraId="28CC8ADA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договор аренды, субаренды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49F78A0A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— при наличии), определяющего меры по управлению коррупционными рисками (при наличии);</w:t>
            </w:r>
          </w:p>
          <w:p w14:paraId="3877737E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sz w:val="20"/>
                <w:szCs w:val="20"/>
              </w:rPr>
              <w:t>информацию о наличии / отсутствии прямых или косвенных связей Участника конкурса / третьих лиц (субподрядчиков и т.д. — при наличии), их руководителей, акционеров с публичными должностными лицами, а также с владельцами (участниками), должностными лицами и сотрудниками Банка.</w:t>
            </w:r>
          </w:p>
        </w:tc>
      </w:tr>
      <w:tr w:rsidR="00893784" w14:paraId="1853A063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CA3674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980450" w14:textId="77777777" w:rsidR="00893784" w:rsidRDefault="001E043E">
            <w:r>
              <w:rPr>
                <w:b/>
                <w:bCs/>
                <w:sz w:val="20"/>
                <w:szCs w:val="20"/>
              </w:rPr>
              <w:t>Прочие условия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EA5AC9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Любая информация, прямо или косвенно связанная с проводимым конкурсным отбором и которая не была объявлена публичной, является конфиденциальной.</w:t>
            </w:r>
          </w:p>
          <w:p w14:paraId="6CA9B62C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45BE9811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вправе отказаться от проведения Конкурса на любом этапе вплоть до заключения договора.</w:t>
            </w:r>
          </w:p>
          <w:p w14:paraId="3BDC952D" w14:textId="77777777" w:rsidR="00893784" w:rsidRDefault="001E043E">
            <w:pPr>
              <w:spacing w:before="40" w:after="40" w:line="2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Конкурс, проводимый в соответствии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 Размещение Заказчиком Приглашения на участие в конкурсе является приглашением делать оферты и должно рассматриваться Участниками конкурса с учётом </w:t>
            </w:r>
            <w:r>
              <w:rPr>
                <w:sz w:val="20"/>
                <w:szCs w:val="20"/>
              </w:rPr>
              <w:lastRenderedPageBreak/>
              <w:t>этого. Конкурсное предложение Участника конкурса расценивается в качестве оферты. В таком случае акцептом оферты признаётся подписание договора Заказчиком.</w:t>
            </w:r>
          </w:p>
        </w:tc>
      </w:tr>
      <w:tr w:rsidR="00893784" w14:paraId="64DEBA7D" w14:textId="77777777">
        <w:tc>
          <w:tcPr>
            <w:tcW w:w="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3CC2EA" w14:textId="77777777" w:rsidR="00893784" w:rsidRDefault="001E043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0E79C0" w14:textId="77777777" w:rsidR="00893784" w:rsidRDefault="001E043E">
            <w:r>
              <w:rPr>
                <w:b/>
                <w:bCs/>
                <w:sz w:val="20"/>
                <w:szCs w:val="20"/>
              </w:rPr>
              <w:t>Приложения к конкурсной документации</w:t>
            </w:r>
          </w:p>
        </w:tc>
        <w:tc>
          <w:tcPr>
            <w:tcW w:w="6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61A66C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>Приложение 1 — Форма Анкеты Участника конкурса.</w:t>
            </w:r>
          </w:p>
          <w:p w14:paraId="583A57BF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 xml:space="preserve">Приложение 2 — Форма Конкурсного предложения (с Приложением №1 и №2) — конкурсное предложение предоставить в виде скан-копии предложения, заверенного подписью и печатью, а также в формате </w:t>
            </w:r>
            <w:proofErr w:type="spellStart"/>
            <w:r>
              <w:rPr>
                <w:color w:val="000000"/>
                <w:sz w:val="20"/>
                <w:szCs w:val="20"/>
              </w:rPr>
              <w:t>Word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Приложение №1 предоставить в виде </w:t>
            </w:r>
            <w:proofErr w:type="spellStart"/>
            <w:r>
              <w:rPr>
                <w:color w:val="000000"/>
                <w:sz w:val="20"/>
                <w:szCs w:val="20"/>
              </w:rPr>
              <w:t>excel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-файла. Приложение №2 предоставить в виде скан-копии предложения, заверенного подписью и печатью, а также в формате </w:t>
            </w:r>
            <w:proofErr w:type="spellStart"/>
            <w:r>
              <w:rPr>
                <w:color w:val="000000"/>
                <w:sz w:val="20"/>
                <w:szCs w:val="20"/>
              </w:rPr>
              <w:t>Word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51452469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>Приложение 3 — Техническое задание на внедрение Программного Комплекса «Исламский Банкинг» для АКБ «</w:t>
            </w:r>
            <w:proofErr w:type="spellStart"/>
            <w:r>
              <w:rPr>
                <w:color w:val="000000"/>
                <w:sz w:val="20"/>
                <w:szCs w:val="20"/>
              </w:rPr>
              <w:t>Hamkorbank</w:t>
            </w:r>
            <w:proofErr w:type="spellEnd"/>
            <w:r>
              <w:rPr>
                <w:color w:val="000000"/>
                <w:sz w:val="20"/>
                <w:szCs w:val="20"/>
              </w:rPr>
              <w:t>».</w:t>
            </w:r>
          </w:p>
          <w:p w14:paraId="6492AACE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>Приложение 4 — Форма справки об опыте.</w:t>
            </w:r>
          </w:p>
          <w:p w14:paraId="69AF98CB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5 — Критерии целевой архитектуры Программного Комплекса «Исламский Банкинг».</w:t>
            </w:r>
          </w:p>
          <w:p w14:paraId="10859C89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>Приложение 6 — SLA Программного Комплекса «Исламский Банкинг».</w:t>
            </w:r>
          </w:p>
          <w:p w14:paraId="70D2DFC0" w14:textId="77777777" w:rsidR="00893784" w:rsidRDefault="001E04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80" w:lineRule="auto"/>
              <w:jc w:val="both"/>
            </w:pPr>
            <w:r>
              <w:rPr>
                <w:color w:val="000000"/>
                <w:sz w:val="20"/>
                <w:szCs w:val="20"/>
              </w:rPr>
              <w:t>Приложение 7 — Опросник соответствия Решения требованиям к Программному Комплексу «Исламский Банкинг».</w:t>
            </w:r>
          </w:p>
        </w:tc>
      </w:tr>
    </w:tbl>
    <w:p w14:paraId="4FA5436C" w14:textId="77777777" w:rsidR="00893784" w:rsidRDefault="008937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1218634C" w14:textId="77777777" w:rsidR="00893784" w:rsidRDefault="00893784"/>
    <w:sectPr w:rsidR="00893784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8AB7CC8-6A37-43B6-B078-D092DE04487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E83C215-9A5F-4FCB-9FE7-3D25D31DB2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23CB771-AA6A-4978-AE97-198721CBA560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37296"/>
    <w:multiLevelType w:val="multilevel"/>
    <w:tmpl w:val="6DBC362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DA775A"/>
    <w:multiLevelType w:val="multilevel"/>
    <w:tmpl w:val="06EC05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84"/>
    <w:rsid w:val="001E043E"/>
    <w:rsid w:val="00893784"/>
    <w:rsid w:val="00C1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CC18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g1gfOGtSNaaHCk9Yzqk5rqBcIw==">CgMxLjA4AHIhMTJLTlNRZ3l3dTlLZTQ4OGk1UzdMalh6Sm9Ha29ZMUt6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3009</Words>
  <Characters>17153</Characters>
  <Application>Microsoft Office Word</Application>
  <DocSecurity>0</DocSecurity>
  <Lines>142</Lines>
  <Paragraphs>40</Paragraphs>
  <ScaleCrop>false</ScaleCrop>
  <Company/>
  <LinksUpToDate>false</LinksUpToDate>
  <CharactersWithSpaces>20122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Уринбоев Абдувохид Юсуфжон угли</cp:lastModifiedBy>
  <cp:revision>3</cp:revision>
  <dcterms:created xsi:type="dcterms:W3CDTF">2026-07-10T11:07:00Z</dcterms:created>
  <dcterms:modified xsi:type="dcterms:W3CDTF">2026-07-10T10:59:00Z</dcterms:modified>
</cp:coreProperties>
</file>