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Приложение №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 Приложению № 2 — Форма конкурсного предложения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По конкурсу «Внедрение Программного Комплекса «Исламский Банкинг»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(инсталляция и внедрение ПО, миграция, техническая поддержка)»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для АКБ «Hamkorbank»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№ ____ от «___» __________ 20___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Уважаемые господа!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1. Изучив документацию о проведении конкурсного отбора на право заключения договора на «Внедрение Программного Комплекса «Исламский Банкинг» (инсталляция и внедрение ПО, миграция, техническая поддержка)» для АКБ «Hamkorbank» компания _____________________ (указать организационно-правовую форму и наименование компании) в лице _________________ (указать должность и Ф.И.О. руководителя / уполномоченного лица) сообщает свое согласие заключить договор в полном соответствии с требованиями конкурсной документации и Технического задания на следующих условиях: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Дополнительно к конкурсному предложению предоставляем информацию: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1. Сайзинг системы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40" w:line="280" w:lineRule="auto"/>
        <w:jc w:val="both"/>
        <w:rPr/>
      </w:pPr>
      <w:r w:rsidDel="00000000" w:rsidR="00000000" w:rsidRPr="00000000">
        <w:rPr>
          <w:rtl w:val="0"/>
        </w:rPr>
        <w:t xml:space="preserve">Сайзинг и технические требования к инфраструктуре, необходимой для промышленной эксплуатации решения, включая требования к вычислительным ресурсам, хранилищам, сетевой инфраструктуре, отказоустойчивости, резервированию, HA/DR, окружениям, лицензиям и иным инфраструктурным компонентам.</w:t>
      </w:r>
    </w:p>
    <w:p w:rsidR="00000000" w:rsidDel="00000000" w:rsidP="00000000" w:rsidRDefault="00000000" w:rsidRPr="00000000" w14:paraId="0000000E">
      <w:pPr>
        <w:spacing w:after="240" w:before="240" w:line="280" w:lineRule="auto"/>
        <w:jc w:val="both"/>
        <w:rPr/>
      </w:pPr>
      <w:r w:rsidDel="00000000" w:rsidR="00000000" w:rsidRPr="00000000">
        <w:rPr>
          <w:rtl w:val="0"/>
        </w:rPr>
        <w:t xml:space="preserve">Стоимость инфраструктуры для целей оценки TCO определяется Заказчиком самостоятельно на основании предоставленного участником сайзинга.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Шаблон сайзинга инфраструктуры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9.999999999998" w:type="dxa"/>
        <w:jc w:val="center"/>
        <w:tblLayout w:type="fixed"/>
        <w:tblLook w:val="0400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tblGridChange w:id="0">
          <w:tblGrid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</w:tblGrid>
        </w:tblGridChange>
      </w:tblGrid>
      <w:tr>
        <w:trPr>
          <w:cantSplit w:val="0"/>
          <w:tblHeader w:val="0"/>
        </w:trPr>
        <w:tc>
          <w:tcPr>
            <w:shd w:fill="d9eaf7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Среда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Кол-во узлов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CPU/vCPU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RAM GB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Диск GB/TB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ОС/СУБД/ПО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Резервирование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Лицензии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Комментарий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2. Детализированный план-график по фазам проекта (Work Breakdown Structure):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80" w:before="80" w:line="300" w:lineRule="auto"/>
        <w:jc w:val="both"/>
        <w:rPr/>
      </w:pPr>
      <w:sdt>
        <w:sdtPr>
          <w:id w:val="205797505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2.1. План-график Фазы 1 — Обследование (срок ≤ 1,5 мес):</w:t>
          </w:r>
        </w:sdtContent>
      </w:sdt>
    </w:p>
    <w:p w:rsidR="00000000" w:rsidDel="00000000" w:rsidP="00000000" w:rsidRDefault="00000000" w:rsidRPr="00000000" w14:paraId="00000046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Перечень работ команды обследования по неделям (мин. 6 рабочих недель).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Контрольные точки (промежуточные результаты) и даты их предоставления Заказчику.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Распределение ответственности между Исполнителем и Заказчиком на каждой стадии.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Список встреч, демонстраций, согласований с Рабочей группой Заказчика и Комитетом по Шариату / Экспертным советом.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2.2. Предварительный план-график Фазы 2 — Реализация (итерационный подход):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Последовательное внедрение продуктов исламского финансирования итерациями: одна итерация = один продукт исламского финансирования.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Порядок реализации продуктов (предложение Участника, обоснованное приоритетами Банка и техническими зависимостями) с возможностью корректировки на Фазе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Сроки и контрольные точки по каждой итерации, включая разработку, тестирование, миграцию данных (если применимо) и опытно-промышленную эксплуатацию.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Возможность раннего промышленного запуска отдельных итераций (продуктов) до завершения всего проекта, при условии готовности соответствующего функционала.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Параллельные «сквозные» этапы (интеграция с ИТ-ландшафтом, SCE, локализация, ИБ-аудит), которые идут вне продуктовых итераций.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Контрольные точки общего проекта (общеархитектурные майлстоуны, Go-Live промышленного запуска всего ПК «Исламский Банкинг»).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Сроки выполнения с привязкой к общему сроку проекта 13,5 месяцев (включая 1,5 мес Фазы 1, целевой (ожидаемый) срок Фазы 2 — 9 месяцев, предельный — 12 месяцев).</w:t>
      </w:r>
    </w:p>
    <w:p w:rsidR="00000000" w:rsidDel="00000000" w:rsidP="00000000" w:rsidRDefault="00000000" w:rsidRPr="00000000" w14:paraId="00000052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Распределение ответственности между Исполнителем и Заказчиком по каждой итерации и сквозному этапу.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План управления зависимостями и рисками между итерациями.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3. Состав команды внедрения: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Полный состав команды для реализации проекта, включая роли (архитекторы, аналитики, разработчики, тестировщики и др.).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Резюме каждого члена команды, подтверждающие квалификацию и опыт работы в аналогичных проектах.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Информацию о сертификациях специалистов, если таковые имеются.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Ставки и стоимость типовой команды (Фаза 1 и Фаза 2) указываются отдельно — по стандартной форме в листе „Ставки и типовая команда“ Приложения № 1 к Конкурсному предложению. В настоящем разделе приводится полный состав проектной команды и резюме специалистов.</w:t>
      </w:r>
    </w:p>
    <w:p w:rsidR="00000000" w:rsidDel="00000000" w:rsidP="00000000" w:rsidRDefault="00000000" w:rsidRPr="00000000" w14:paraId="0000005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4. Обучение сотрудников банка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Подробное описание программы обучения сотрудников банка для эффективного использования Программного Комплекса «Исламский Банкинг».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Детализация программы обучения: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Полный план обучения с указанием тематики, продолжительности и ожидаемого результата.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График проведения обучающих мероприятий.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Список специалистов, которые будут проводить обучение, с указанием их квалификации.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Материалы для обучения: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Печатные и электронные руководства пользователей.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Видеоинструкции и записи вебинаров для дальнейшего использования.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Часто задаваемые вопросы (FAQ) с готовыми решениями.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Инструменты анализа эффективности обучения: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Предоставление тестов или контрольных заданий для проверки усвоенных знаний.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Проведение итоговой аттестации участников обучения с выдачей сертификатов.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Количество обучаемых сотрудников за один раз: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Минимальное количество сотрудников банка, которые могут быть обучены в рамках одной программы — 10 человек.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Форма предоставления информации: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План программы обучения.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Резюме специалистов, которые будут проводить обучение.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Примеры материалов, которые будут предоставлены заказчику.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Подтверждаем готовность: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Провести обучение до момента запуска системы в промышленную эксплуатацию.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Предоставить доступ к материалам в течение не менее 12 месяцев после завершения обучения.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Обеспечить поддержку сотрудников банка в процессе адаптации к системе.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5. Заполненное приложение 7 — степень соответствия решения требованиям из ТЗ (приложение №3) и критериям </w:t>
      </w:r>
      <w:r w:rsidDel="00000000" w:rsidR="00000000" w:rsidRPr="00000000">
        <w:rPr>
          <w:b w:val="1"/>
          <w:bCs w:val="1"/>
          <w:rtl w:val="0"/>
        </w:rPr>
        <w:t xml:space="preserve">целевой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 архитектуры (приложение №5).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3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                       _______________                 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(должность)                                           (подпись)                                             (Ф.И.О.)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м.п.                                                                                                                              Дата: ___.___.______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3t6aHYF3C0aXYtklbdB7J36cYw==">CgMxLjAaHQoBMBIYChYIB0ISEhBBcmlhbCBVbmljb2RlIE1TOAByITF6VDA5am1FOXpabVNXV2R2Q0Z6akd2bkQtZXJ6eHR0Yg==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