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4F86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Конкурсная документация </w:t>
      </w:r>
    </w:p>
    <w:p w14:paraId="32CB591D" w14:textId="518CE2AE" w:rsidR="009C3756" w:rsidRPr="00D55003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uz-Cyrl-UZ"/>
        </w:rPr>
      </w:pPr>
      <w:r>
        <w:rPr>
          <w:rFonts w:ascii="Arial" w:eastAsia="Arial" w:hAnsi="Arial" w:cs="Arial"/>
          <w:b/>
          <w:sz w:val="20"/>
          <w:szCs w:val="20"/>
        </w:rPr>
        <w:t>по</w:t>
      </w:r>
      <w:r w:rsidRPr="00D55003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конкурсу</w:t>
      </w:r>
      <w:r w:rsidRPr="00D55003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на</w:t>
      </w:r>
      <w:r w:rsidR="00D55003" w:rsidRPr="00D55003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закупку</w:t>
      </w:r>
      <w:r w:rsidR="00D55003" w:rsidRPr="00D55003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лицензии</w:t>
      </w:r>
      <w:r w:rsidR="00D55003" w:rsidRPr="00D55003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  <w:lang w:val="uz-Cyrl-UZ"/>
        </w:rPr>
        <w:t>Kaspersky Total Security for Business. 5000+ Node 1 year Renewal License на серверах и компьютерах банка</w:t>
      </w:r>
      <w:r w:rsidR="00D55003" w:rsidRPr="00D55003">
        <w:rPr>
          <w:rFonts w:ascii="Arial" w:eastAsia="Arial" w:hAnsi="Arial" w:cs="Arial"/>
          <w:b/>
          <w:sz w:val="20"/>
          <w:szCs w:val="20"/>
          <w:lang w:val="uz-Cyrl-UZ"/>
        </w:rPr>
        <w:t xml:space="preserve"> </w:t>
      </w:r>
      <w:r w:rsidRPr="00D55003">
        <w:rPr>
          <w:rFonts w:ascii="Arial" w:eastAsia="Arial" w:hAnsi="Arial" w:cs="Arial"/>
          <w:b/>
          <w:sz w:val="20"/>
          <w:szCs w:val="20"/>
          <w:lang w:val="uz-Cyrl-UZ"/>
        </w:rPr>
        <w:t>для АКБ «Hamkorbank»</w:t>
      </w:r>
    </w:p>
    <w:p w14:paraId="3E266CDA" w14:textId="77777777" w:rsidR="009C3756" w:rsidRPr="00D55003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uz-Cyrl-UZ"/>
        </w:rPr>
      </w:pPr>
      <w:r w:rsidRPr="00D55003">
        <w:rPr>
          <w:rFonts w:ascii="Arial" w:eastAsia="Arial" w:hAnsi="Arial" w:cs="Arial"/>
          <w:b/>
          <w:sz w:val="20"/>
          <w:szCs w:val="20"/>
          <w:lang w:val="uz-Cyrl-UZ"/>
        </w:rPr>
        <w:t xml:space="preserve"> </w:t>
      </w:r>
    </w:p>
    <w:tbl>
      <w:tblPr>
        <w:tblStyle w:val="a5"/>
        <w:tblW w:w="102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40"/>
        <w:gridCol w:w="6810"/>
      </w:tblGrid>
      <w:tr w:rsidR="009C3756" w14:paraId="4FD6A399" w14:textId="77777777">
        <w:trPr>
          <w:trHeight w:val="438"/>
        </w:trPr>
        <w:tc>
          <w:tcPr>
            <w:tcW w:w="465" w:type="dxa"/>
          </w:tcPr>
          <w:p w14:paraId="632AAD54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40" w:type="dxa"/>
          </w:tcPr>
          <w:p w14:paraId="774849F3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810" w:type="dxa"/>
          </w:tcPr>
          <w:p w14:paraId="2B49F8B3" w14:textId="5266FCAD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Информация (значение), требование </w:t>
            </w:r>
            <w:r w:rsidR="006011FB">
              <w:rPr>
                <w:rFonts w:ascii="Arial" w:eastAsia="Arial" w:hAnsi="Arial" w:cs="Arial"/>
                <w:b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аказчика</w:t>
            </w:r>
          </w:p>
        </w:tc>
      </w:tr>
      <w:tr w:rsidR="009C3756" w14:paraId="09919DF6" w14:textId="77777777">
        <w:trPr>
          <w:trHeight w:val="438"/>
        </w:trPr>
        <w:tc>
          <w:tcPr>
            <w:tcW w:w="465" w:type="dxa"/>
          </w:tcPr>
          <w:p w14:paraId="784F03B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0A4F5DBA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10" w:type="dxa"/>
          </w:tcPr>
          <w:p w14:paraId="21CB69FC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АКБ 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Hamkorbank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»</w:t>
            </w:r>
          </w:p>
          <w:p w14:paraId="13ADB1FB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62B90A65" w14:textId="77777777">
        <w:tc>
          <w:tcPr>
            <w:tcW w:w="465" w:type="dxa"/>
          </w:tcPr>
          <w:p w14:paraId="3265AD8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14:paraId="01BFC322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10" w:type="dxa"/>
          </w:tcPr>
          <w:p w14:paraId="768D8C4F" w14:textId="77777777" w:rsidR="00D55003" w:rsidRPr="009527F3" w:rsidRDefault="00D55003" w:rsidP="00D55003">
            <w:pPr>
              <w:rPr>
                <w:rFonts w:ascii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Ахмедов Дилшод, </w:t>
            </w:r>
          </w:p>
          <w:p w14:paraId="2F4CA87D" w14:textId="1FA6BF7E" w:rsidR="00D55003" w:rsidRPr="009527F3" w:rsidRDefault="00D55003" w:rsidP="00D55003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0D7941">
                <w:rPr>
                  <w:rStyle w:val="a6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736AA" w14:textId="1A82073F" w:rsidR="009C3756" w:rsidRDefault="00D55003" w:rsidP="00D5500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Телефон: 0-800-1-200-200, 1256   </w:t>
            </w:r>
            <w:proofErr w:type="spellStart"/>
            <w:r w:rsidRPr="009527F3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9527F3">
              <w:rPr>
                <w:rFonts w:ascii="Arial" w:hAnsi="Arial" w:cs="Arial"/>
                <w:sz w:val="20"/>
                <w:szCs w:val="20"/>
              </w:rPr>
              <w:t>.: 0574</w:t>
            </w:r>
          </w:p>
        </w:tc>
      </w:tr>
      <w:tr w:rsidR="009C3756" w14:paraId="29050034" w14:textId="77777777">
        <w:tc>
          <w:tcPr>
            <w:tcW w:w="465" w:type="dxa"/>
          </w:tcPr>
          <w:p w14:paraId="6FD0C19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14:paraId="369FDC8E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2DDD02A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10" w:type="dxa"/>
          </w:tcPr>
          <w:p w14:paraId="12BAF2E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Открытый конкурс</w:t>
            </w:r>
          </w:p>
        </w:tc>
      </w:tr>
      <w:tr w:rsidR="009C3756" w:rsidRPr="00D55003" w14:paraId="46E5A56C" w14:textId="77777777">
        <w:tc>
          <w:tcPr>
            <w:tcW w:w="465" w:type="dxa"/>
          </w:tcPr>
          <w:p w14:paraId="3FE5898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14:paraId="63D9FA8D" w14:textId="77777777" w:rsidR="009C3756" w:rsidRDefault="001134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C6DCC6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810" w:type="dxa"/>
          </w:tcPr>
          <w:p w14:paraId="5B46D1A6" w14:textId="505AAEB3" w:rsidR="009C3756" w:rsidRPr="00237558" w:rsidRDefault="00237558" w:rsidP="00237558">
            <w:pP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237558">
              <w:rPr>
                <w:rFonts w:ascii="Arial" w:eastAsia="Arial" w:hAnsi="Arial" w:cs="Arial"/>
                <w:bCs/>
                <w:sz w:val="20"/>
                <w:szCs w:val="20"/>
              </w:rPr>
              <w:t>лицензий</w:t>
            </w:r>
            <w:r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D55003" w:rsidRPr="00D55003">
              <w:rPr>
                <w:rFonts w:ascii="Arial" w:eastAsia="Arial" w:hAnsi="Arial" w:cs="Arial"/>
                <w:bCs/>
                <w:sz w:val="20"/>
                <w:szCs w:val="20"/>
                <w:lang w:val="uz-Cyrl-UZ"/>
              </w:rPr>
              <w:t>Kaspersky Total Security for Business. 5000+ Node 1 year Renewal License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для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АКБ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«</w:t>
            </w:r>
            <w:proofErr w:type="spellStart"/>
            <w:r w:rsidR="006678E1" w:rsidRPr="006678E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Hamkorbank</w:t>
            </w:r>
            <w:proofErr w:type="spellEnd"/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»</w:t>
            </w:r>
          </w:p>
        </w:tc>
      </w:tr>
      <w:tr w:rsidR="009C3756" w14:paraId="0239AF32" w14:textId="77777777">
        <w:tc>
          <w:tcPr>
            <w:tcW w:w="465" w:type="dxa"/>
          </w:tcPr>
          <w:p w14:paraId="7307EB1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14:paraId="11D2967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10" w:type="dxa"/>
          </w:tcPr>
          <w:p w14:paraId="56E232CF" w14:textId="6E881726" w:rsidR="009C3756" w:rsidRDefault="00D550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Единый лот согласно Техническому заданию</w:t>
            </w:r>
            <w:r w:rsidR="0011349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EC40D2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6E684F26" w14:textId="77777777">
        <w:tc>
          <w:tcPr>
            <w:tcW w:w="465" w:type="dxa"/>
          </w:tcPr>
          <w:p w14:paraId="7A02C7B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14:paraId="57B473F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810" w:type="dxa"/>
          </w:tcPr>
          <w:p w14:paraId="40D11229" w14:textId="210A2003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Для отечественных поставщиков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сум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(UZS).</w:t>
            </w:r>
          </w:p>
          <w:p w14:paraId="2FB2836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9C3756" w14:paraId="1606E07A" w14:textId="77777777">
        <w:tc>
          <w:tcPr>
            <w:tcW w:w="465" w:type="dxa"/>
          </w:tcPr>
          <w:p w14:paraId="32B1563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14:paraId="58468906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10" w:type="dxa"/>
          </w:tcPr>
          <w:p w14:paraId="250398BA" w14:textId="77777777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0EAAB967" w14:textId="77777777">
        <w:tc>
          <w:tcPr>
            <w:tcW w:w="465" w:type="dxa"/>
          </w:tcPr>
          <w:p w14:paraId="20DE780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14:paraId="11B02207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810" w:type="dxa"/>
          </w:tcPr>
          <w:p w14:paraId="2D162CD4" w14:textId="3F8B8E89" w:rsidR="009C3756" w:rsidRPr="00D1498C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b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участия в конкурсном отборе Участник подаёт заявку на электронный адрес</w:t>
            </w:r>
            <w:r w:rsidR="00C4640E">
              <w:rPr>
                <w:rFonts w:ascii="Arial" w:eastAsia="Arial" w:hAnsi="Arial" w:cs="Arial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konkurs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  <w:proofErr w:type="spellEnd"/>
          </w:p>
          <w:p w14:paraId="46C28307" w14:textId="77777777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2F297E5B" w14:textId="77777777" w:rsidR="009C3756" w:rsidRDefault="00113498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65E14897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9C3756" w14:paraId="68B4FF94" w14:textId="77777777">
        <w:tc>
          <w:tcPr>
            <w:tcW w:w="465" w:type="dxa"/>
          </w:tcPr>
          <w:p w14:paraId="4697512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14:paraId="3611098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10" w:type="dxa"/>
          </w:tcPr>
          <w:p w14:paraId="46A66684" w14:textId="77777777" w:rsidR="009C3756" w:rsidRDefault="001134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8B7A8D2" w14:textId="77777777" w:rsidR="009C3756" w:rsidRDefault="009C3756">
            <w:pPr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38D47C72" w14:textId="519D53A1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 или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</w:t>
            </w:r>
            <w:r w:rsidR="00BD6DB2">
              <w:rPr>
                <w:rFonts w:ascii="Arial" w:eastAsia="Arial" w:hAnsi="Arial" w:cs="Arial"/>
                <w:color w:val="000000"/>
                <w:sz w:val="20"/>
                <w:szCs w:val="20"/>
              </w:rPr>
              <w:t>заверены апостилем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</w:t>
            </w:r>
            <w:r w:rsidR="00C814D8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AB6FA81" w14:textId="33109E2F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действия предложения Участника, содержащегося в заявке, должен быть не менее 60 (</w:t>
            </w:r>
            <w:r w:rsidR="008629A5">
              <w:rPr>
                <w:rFonts w:ascii="Arial" w:eastAsia="Arial" w:hAnsi="Arial" w:cs="Arial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естидесяти) календарных дней со дня подачи заявки. </w:t>
            </w:r>
          </w:p>
        </w:tc>
      </w:tr>
      <w:tr w:rsidR="009C3756" w14:paraId="0978DCC3" w14:textId="77777777">
        <w:tc>
          <w:tcPr>
            <w:tcW w:w="465" w:type="dxa"/>
          </w:tcPr>
          <w:p w14:paraId="02BDAD0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940" w:type="dxa"/>
          </w:tcPr>
          <w:p w14:paraId="41A2C9D8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10" w:type="dxa"/>
          </w:tcPr>
          <w:p w14:paraId="1D262C14" w14:textId="7777777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5C75C61E" w14:textId="5505E02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6072F3" w:rsidRPr="00FD13EF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борудования/выполнение работ/оказание услуг, являющ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имися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предметом Конкурса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. В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том числе к участникам предъявляются следующие требования:</w:t>
            </w:r>
          </w:p>
          <w:p w14:paraId="2D3E5859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bookmarkStart w:id="0" w:name="_Hlk194674196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4BD013F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0899D494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107CE4F2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267CDB7" w14:textId="783AF9A9" w:rsidR="009C3756" w:rsidRPr="00FD13EF" w:rsidRDefault="00A07443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>омпания-участник должна демонстрировать прибыльность и финансовую устойчивость в течение последних трех лет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(наличие положительной финансовой отчетности за последние 3 года и отсутствия убытков по результатам последнего отчетного года). </w:t>
            </w:r>
          </w:p>
          <w:p w14:paraId="034BA8FF" w14:textId="12A4B569" w:rsidR="009C3756" w:rsidRPr="00237558" w:rsidRDefault="00113498" w:rsidP="002375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</w:t>
            </w:r>
            <w:r w:rsidR="00B57D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89EE50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52C40AD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по предмету конкурса;</w:t>
            </w:r>
          </w:p>
          <w:p w14:paraId="45E0C2C5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срок регистрации организации не менее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лет;</w:t>
            </w:r>
          </w:p>
          <w:p w14:paraId="5A9CE6F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</w:t>
            </w:r>
            <w:proofErr w:type="spellStart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Hamkorbank</w:t>
            </w:r>
            <w:proofErr w:type="spellEnd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»;</w:t>
            </w:r>
          </w:p>
          <w:p w14:paraId="5055850B" w14:textId="2D7A1DC9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компания-участник и ее аффилированные лица не должны находиться под какими-либо международными, национальными или региональными санкциями на момент подачи заявки и в течение всего периода реализации проекта</w:t>
            </w:r>
            <w:r w:rsidR="00FD13EF" w:rsidRPr="00FD13EF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D84567B" w14:textId="318EE7C0" w:rsidR="00FD13EF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обладать опытом внедрения и оказания услуг технической поддержки систем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Atlassian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Cloud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Jira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Confluence</w:t>
            </w:r>
            <w:r w:rsidR="00634BEF" w:rsidRPr="00634BEF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(не менее двух фактических внедрений в промышленную эксплуатацию за 2023-2025 гг. непосредственно самой компанией, головной организацией или в рамках холдинга) на территории СНГ в банках сопоставимого или более высокого уровня;</w:t>
            </w:r>
          </w:p>
          <w:p w14:paraId="756B6F51" w14:textId="77777777" w:rsidR="003B5759" w:rsidRPr="003B5759" w:rsidRDefault="003B5759" w:rsidP="003B5759">
            <w:pPr>
              <w:pStyle w:val="a7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участники обязаны подписать документы в рамках заключения Соглашения о конфиденциальности (NDA);</w:t>
            </w:r>
          </w:p>
          <w:bookmarkEnd w:id="0"/>
          <w:p w14:paraId="3E10116A" w14:textId="77777777" w:rsidR="009C3756" w:rsidRPr="00FD13EF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9C3756" w14:paraId="0E3C3906" w14:textId="77777777">
        <w:tc>
          <w:tcPr>
            <w:tcW w:w="465" w:type="dxa"/>
          </w:tcPr>
          <w:p w14:paraId="7CB9E2B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40" w:type="dxa"/>
          </w:tcPr>
          <w:p w14:paraId="023BFB2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10" w:type="dxa"/>
          </w:tcPr>
          <w:p w14:paraId="521DB059" w14:textId="77777777" w:rsidR="009C3756" w:rsidRDefault="00113498">
            <w:pPr>
              <w:spacing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5803293D" w14:textId="4AA47B54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Ан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кета участника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документации;</w:t>
            </w:r>
          </w:p>
          <w:p w14:paraId="0C51F104" w14:textId="36C860EC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Конкурсн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ое предложение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 настоящей документации (скан и в формате </w:t>
            </w:r>
            <w:proofErr w:type="spellStart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14:paraId="3E97D07D" w14:textId="22C99D00" w:rsidR="009C3756" w:rsidRPr="00686D9F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об опыте выполнения аналогичных поставок и выполнения работ/оказания услуг в соответствии </w:t>
            </w:r>
            <w:r w:rsidR="00407965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поставку и оказание услуг, в соответствии с требованием по наличию опыта; </w:t>
            </w:r>
          </w:p>
          <w:p w14:paraId="04A2EA9A" w14:textId="1AD0C783" w:rsidR="00686D9F" w:rsidRDefault="00686D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Сертификат резидентства (для иностранных участников)</w:t>
            </w:r>
          </w:p>
          <w:p w14:paraId="6126216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EDD4085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5900F3B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документ о внесении записи в единый реестр индивидуальных предпринимателей;</w:t>
            </w:r>
          </w:p>
          <w:p w14:paraId="1491FB8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3F6A902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76281D06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BEE639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037088B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случае наличия таковых.</w:t>
            </w:r>
          </w:p>
          <w:p w14:paraId="0F3A29CE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627C55" w14:textId="77777777" w:rsidR="009C3756" w:rsidRDefault="00113498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E48A11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7358015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12390DC0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1D144CF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44498CA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54A6634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информацию о наличии/ отсутствии прямых или косвенных связей Участника конкурса/ третьих лиц (субподрядчиков и т.д. –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9C3756" w14:paraId="2D8D6154" w14:textId="77777777">
        <w:tc>
          <w:tcPr>
            <w:tcW w:w="465" w:type="dxa"/>
          </w:tcPr>
          <w:p w14:paraId="37644990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0" w:type="dxa"/>
          </w:tcPr>
          <w:p w14:paraId="1D66DD8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810" w:type="dxa"/>
          </w:tcPr>
          <w:p w14:paraId="0E4C3638" w14:textId="7049755D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</w:t>
            </w:r>
            <w:r w:rsidR="00A064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является конфиденциальной.</w:t>
            </w:r>
          </w:p>
          <w:p w14:paraId="1CC8B719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5B24E8C3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320260E6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204C2C27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5468A6B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1E38F1D5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9A22C6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9C3756" w14:paraId="5CA51D13" w14:textId="77777777">
        <w:tc>
          <w:tcPr>
            <w:tcW w:w="465" w:type="dxa"/>
            <w:shd w:val="clear" w:color="auto" w:fill="FFFFFF"/>
          </w:tcPr>
          <w:p w14:paraId="23DB900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750" w:type="dxa"/>
            <w:gridSpan w:val="2"/>
            <w:shd w:val="clear" w:color="auto" w:fill="FFFFFF"/>
          </w:tcPr>
          <w:p w14:paraId="3932604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9C3756" w14:paraId="361FFF74" w14:textId="77777777">
        <w:tc>
          <w:tcPr>
            <w:tcW w:w="465" w:type="dxa"/>
          </w:tcPr>
          <w:p w14:paraId="4559371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2"/>
          </w:tcPr>
          <w:p w14:paraId="18EF43D7" w14:textId="6B4969DD" w:rsidR="007558B8" w:rsidRPr="00E50065" w:rsidRDefault="0011349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1 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Анкеты Участника конкурса.</w:t>
            </w:r>
          </w:p>
          <w:p w14:paraId="2E0A3D90" w14:textId="24A46F7A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2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Конкурсного предложения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>.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Конкурсное предложение предоставить в виде скан-копии предложения, заверенного подписью и печатью, а также в формате Word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 xml:space="preserve">,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предоставить в виде </w:t>
            </w:r>
            <w:proofErr w:type="spellStart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</w:t>
            </w:r>
            <w:proofErr w:type="spellEnd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-файла.</w:t>
            </w:r>
          </w:p>
          <w:p w14:paraId="59E88877" w14:textId="15D2EA86" w:rsidR="007558B8" w:rsidRPr="00900F82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3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Т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ехническое </w:t>
            </w:r>
            <w:r w:rsidR="00900F82" w:rsidRPr="00D550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задание</w:t>
            </w:r>
            <w:r w:rsidR="00634BEF" w:rsidRPr="00D550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для лицензии </w:t>
            </w:r>
            <w:r w:rsidR="00D55003" w:rsidRPr="00D55003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  <w:lang w:val="uz-Cyrl-UZ"/>
              </w:rPr>
              <w:t>Kaspersky Total Security for Business. 5000+ Node 1 year Renewal License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E5D4C3" w14:textId="3E5D9DB8" w:rsidR="009C3756" w:rsidRPr="00634BEF" w:rsidRDefault="007558B8" w:rsidP="000C0C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4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спр</w:t>
            </w:r>
            <w:bookmarkStart w:id="1" w:name="_GoBack"/>
            <w:bookmarkEnd w:id="1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авки об опыте участника.</w:t>
            </w:r>
          </w:p>
        </w:tc>
      </w:tr>
    </w:tbl>
    <w:p w14:paraId="0497CAFA" w14:textId="189E0B58" w:rsidR="009C3756" w:rsidRDefault="009C375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2" w:name="_gjdgxs" w:colFirst="0" w:colLast="0"/>
      <w:bookmarkEnd w:id="2"/>
    </w:p>
    <w:p w14:paraId="0225FB8D" w14:textId="06300CC5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668C0D" w14:textId="2A7E43D9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9503DD">
      <w:footerReference w:type="default" r:id="rId9"/>
      <w:pgSz w:w="11906" w:h="16838"/>
      <w:pgMar w:top="851" w:right="850" w:bottom="709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886A" w14:textId="77777777" w:rsidR="00DC1174" w:rsidRDefault="00DC1174">
      <w:pPr>
        <w:spacing w:after="0" w:line="240" w:lineRule="auto"/>
      </w:pPr>
      <w:r>
        <w:separator/>
      </w:r>
    </w:p>
  </w:endnote>
  <w:endnote w:type="continuationSeparator" w:id="0">
    <w:p w14:paraId="11A556E8" w14:textId="77777777" w:rsidR="00DC1174" w:rsidRDefault="00DC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BFEE" w14:textId="0CD9C672" w:rsidR="009C3756" w:rsidRDefault="00113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5003">
      <w:rPr>
        <w:noProof/>
        <w:color w:val="000000"/>
      </w:rPr>
      <w:t>4</w:t>
    </w:r>
    <w:r>
      <w:rPr>
        <w:color w:val="000000"/>
      </w:rPr>
      <w:fldChar w:fldCharType="end"/>
    </w:r>
  </w:p>
  <w:p w14:paraId="62B7FFCD" w14:textId="77777777" w:rsidR="009C3756" w:rsidRDefault="009C37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4CE1" w14:textId="77777777" w:rsidR="00DC1174" w:rsidRDefault="00DC1174">
      <w:pPr>
        <w:spacing w:after="0" w:line="240" w:lineRule="auto"/>
      </w:pPr>
      <w:r>
        <w:separator/>
      </w:r>
    </w:p>
  </w:footnote>
  <w:footnote w:type="continuationSeparator" w:id="0">
    <w:p w14:paraId="16EAD2C0" w14:textId="77777777" w:rsidR="00DC1174" w:rsidRDefault="00DC1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50C5"/>
    <w:multiLevelType w:val="multilevel"/>
    <w:tmpl w:val="ADDEC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56"/>
    <w:rsid w:val="00047058"/>
    <w:rsid w:val="00072C89"/>
    <w:rsid w:val="00083F6F"/>
    <w:rsid w:val="000A32A7"/>
    <w:rsid w:val="000A6099"/>
    <w:rsid w:val="000B451D"/>
    <w:rsid w:val="000C0CE8"/>
    <w:rsid w:val="00100891"/>
    <w:rsid w:val="00113498"/>
    <w:rsid w:val="00147901"/>
    <w:rsid w:val="001543C6"/>
    <w:rsid w:val="001D4265"/>
    <w:rsid w:val="001F2658"/>
    <w:rsid w:val="0020299E"/>
    <w:rsid w:val="00221C31"/>
    <w:rsid w:val="00237558"/>
    <w:rsid w:val="0025483E"/>
    <w:rsid w:val="00265A36"/>
    <w:rsid w:val="002908C4"/>
    <w:rsid w:val="002A7028"/>
    <w:rsid w:val="002D27A9"/>
    <w:rsid w:val="002D5122"/>
    <w:rsid w:val="0033300B"/>
    <w:rsid w:val="00366B45"/>
    <w:rsid w:val="003742EF"/>
    <w:rsid w:val="00385760"/>
    <w:rsid w:val="00387F52"/>
    <w:rsid w:val="003B5759"/>
    <w:rsid w:val="003C5FCB"/>
    <w:rsid w:val="003F4F89"/>
    <w:rsid w:val="004029E8"/>
    <w:rsid w:val="00407965"/>
    <w:rsid w:val="004911EB"/>
    <w:rsid w:val="00497C73"/>
    <w:rsid w:val="00576DF6"/>
    <w:rsid w:val="0059050A"/>
    <w:rsid w:val="005962C0"/>
    <w:rsid w:val="006011FB"/>
    <w:rsid w:val="006024F2"/>
    <w:rsid w:val="006072F3"/>
    <w:rsid w:val="00633742"/>
    <w:rsid w:val="00634BEF"/>
    <w:rsid w:val="0066363C"/>
    <w:rsid w:val="006670D6"/>
    <w:rsid w:val="006678E1"/>
    <w:rsid w:val="00686D9F"/>
    <w:rsid w:val="0069685C"/>
    <w:rsid w:val="006A2C3A"/>
    <w:rsid w:val="006C73AA"/>
    <w:rsid w:val="006F7488"/>
    <w:rsid w:val="007045A9"/>
    <w:rsid w:val="00723D5C"/>
    <w:rsid w:val="007558B8"/>
    <w:rsid w:val="007A1116"/>
    <w:rsid w:val="007C003D"/>
    <w:rsid w:val="007D7D3F"/>
    <w:rsid w:val="00822811"/>
    <w:rsid w:val="0084125B"/>
    <w:rsid w:val="008629A5"/>
    <w:rsid w:val="00882867"/>
    <w:rsid w:val="008865BE"/>
    <w:rsid w:val="008B7DB7"/>
    <w:rsid w:val="00900F82"/>
    <w:rsid w:val="009503DD"/>
    <w:rsid w:val="009C3756"/>
    <w:rsid w:val="009D70DC"/>
    <w:rsid w:val="00A0648E"/>
    <w:rsid w:val="00A07443"/>
    <w:rsid w:val="00A13088"/>
    <w:rsid w:val="00A473FD"/>
    <w:rsid w:val="00A93E8E"/>
    <w:rsid w:val="00AB64ED"/>
    <w:rsid w:val="00B21D22"/>
    <w:rsid w:val="00B42B57"/>
    <w:rsid w:val="00B5593C"/>
    <w:rsid w:val="00B57D7A"/>
    <w:rsid w:val="00BD6DB2"/>
    <w:rsid w:val="00C4640E"/>
    <w:rsid w:val="00C71525"/>
    <w:rsid w:val="00C72C30"/>
    <w:rsid w:val="00C814D8"/>
    <w:rsid w:val="00C9265E"/>
    <w:rsid w:val="00C95AEA"/>
    <w:rsid w:val="00D01E2F"/>
    <w:rsid w:val="00D1498C"/>
    <w:rsid w:val="00D412CE"/>
    <w:rsid w:val="00D55003"/>
    <w:rsid w:val="00DC1174"/>
    <w:rsid w:val="00DF0809"/>
    <w:rsid w:val="00E104C6"/>
    <w:rsid w:val="00E50065"/>
    <w:rsid w:val="00E72094"/>
    <w:rsid w:val="00EB7728"/>
    <w:rsid w:val="00ED06CF"/>
    <w:rsid w:val="00ED2F44"/>
    <w:rsid w:val="00EF0FA1"/>
    <w:rsid w:val="00EF79C5"/>
    <w:rsid w:val="00F20F02"/>
    <w:rsid w:val="00F27833"/>
    <w:rsid w:val="00F54118"/>
    <w:rsid w:val="00F8195F"/>
    <w:rsid w:val="00FD13EF"/>
    <w:rsid w:val="00FD653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3938"/>
  <w15:docId w15:val="{47364B32-6C64-4726-8E11-1DE1BAE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79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79C5"/>
    <w:rPr>
      <w:color w:val="605E5C"/>
      <w:shd w:val="clear" w:color="auto" w:fill="E1DFDD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A130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42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426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42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26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4265"/>
    <w:rPr>
      <w:b/>
      <w:bCs/>
      <w:sz w:val="20"/>
      <w:szCs w:val="20"/>
    </w:r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3B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3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22A7-1A28-4DEA-9E37-47393565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 Лариса</dc:creator>
  <cp:lastModifiedBy>Уринбоев Абдувохид Юсуфжон угли</cp:lastModifiedBy>
  <cp:revision>3</cp:revision>
  <dcterms:created xsi:type="dcterms:W3CDTF">2025-05-29T11:33:00Z</dcterms:created>
  <dcterms:modified xsi:type="dcterms:W3CDTF">2026-03-16T07:16:00Z</dcterms:modified>
</cp:coreProperties>
</file>