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3AB1FD48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8B084E">
        <w:rPr>
          <w:rFonts w:ascii="Arial" w:hAnsi="Arial" w:cs="Arial"/>
          <w:b/>
          <w:bCs/>
        </w:rPr>
        <w:t>международных банковских пластиковых карт</w:t>
      </w:r>
      <w:r w:rsidR="00DC3820">
        <w:rPr>
          <w:rFonts w:ascii="Arial" w:hAnsi="Arial" w:cs="Arial"/>
          <w:b/>
          <w:bCs/>
        </w:rPr>
        <w:t xml:space="preserve"> </w:t>
      </w:r>
      <w:r w:rsidR="00DC3820" w:rsidRPr="00DC3820">
        <w:rPr>
          <w:rFonts w:ascii="Arial" w:hAnsi="Arial" w:cs="Arial"/>
          <w:b/>
          <w:bCs/>
        </w:rPr>
        <w:t>VISA Rewards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426B86D7" w:rsidR="0017227D" w:rsidRPr="00D26669" w:rsidRDefault="008B084E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="009A336F"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36F">
              <w:rPr>
                <w:rFonts w:ascii="Arial" w:hAnsi="Arial" w:cs="Arial"/>
                <w:sz w:val="20"/>
                <w:szCs w:val="20"/>
              </w:rPr>
              <w:t>Дилшод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49DE6BAB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внут.: </w:t>
            </w:r>
            <w:r w:rsidR="008B084E">
              <w:rPr>
                <w:rFonts w:ascii="Arial" w:hAnsi="Arial" w:cs="Arial"/>
                <w:sz w:val="20"/>
                <w:szCs w:val="20"/>
              </w:rPr>
              <w:t xml:space="preserve">0574,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49BF9D1E" w:rsidR="00B03069" w:rsidRPr="00F5569D" w:rsidRDefault="008B084E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 международных банковских пластиковых карт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</w:tc>
      </w:tr>
      <w:tr w:rsidR="00B03069" w:rsidRPr="006A7A51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6B521287" w14:textId="343A8E22" w:rsidR="00EC50FF" w:rsidRPr="0053618A" w:rsidRDefault="00E1402E" w:rsidP="0053618A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Международные банковские пластиковые карты</w:t>
            </w:r>
            <w:r w:rsidR="00FE16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FE16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18A">
              <w:rPr>
                <w:rFonts w:ascii="Arial" w:hAnsi="Arial" w:cs="Arial"/>
                <w:sz w:val="20"/>
                <w:szCs w:val="20"/>
                <w:lang w:val="en-US"/>
              </w:rPr>
              <w:t>VISA</w:t>
            </w:r>
            <w:r w:rsidR="0053618A" w:rsidRPr="0053618A">
              <w:rPr>
                <w:rFonts w:ascii="Arial" w:hAnsi="Arial" w:cs="Arial"/>
                <w:sz w:val="20"/>
                <w:szCs w:val="20"/>
              </w:rPr>
              <w:t xml:space="preserve"> Rewards</w:t>
            </w:r>
            <w:r w:rsidR="009C517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176">
              <w:rPr>
                <w:rFonts w:ascii="Arial" w:hAnsi="Arial" w:cs="Arial"/>
                <w:sz w:val="20"/>
                <w:szCs w:val="20"/>
              </w:rPr>
              <w:t>Общее количество закупаемых банковских пластиковых карт - 5</w:t>
            </w:r>
            <w:r>
              <w:rPr>
                <w:rFonts w:ascii="Arial" w:hAnsi="Arial" w:cs="Arial"/>
                <w:sz w:val="20"/>
                <w:szCs w:val="20"/>
              </w:rPr>
              <w:t>00 000 штук</w:t>
            </w:r>
            <w:r w:rsidR="005361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отечественных производителей и поставщиков - сум РУз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3704C97E" w:rsidR="00B03069" w:rsidRPr="006A7A51" w:rsidRDefault="00AE38C1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E38C1">
              <w:rPr>
                <w:rFonts w:ascii="Arial" w:hAnsi="Arial" w:cs="Arial"/>
                <w:sz w:val="20"/>
                <w:szCs w:val="20"/>
              </w:rPr>
              <w:t>Город Андижан, пр. Б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AE38C1">
              <w:rPr>
                <w:rFonts w:ascii="Arial" w:hAnsi="Arial" w:cs="Arial"/>
                <w:sz w:val="20"/>
                <w:szCs w:val="20"/>
              </w:rPr>
              <w:t>бура, 85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78EDA73C" w:rsidR="006A7A51" w:rsidRPr="006A7A51" w:rsidRDefault="006A7A51" w:rsidP="008F2002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8561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60</w:t>
            </w:r>
            <w:r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  <w:r w:rsidR="008F2002" w:rsidRPr="00C83F58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после подписания договора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«Hamkorbank»;</w:t>
            </w:r>
          </w:p>
          <w:p w14:paraId="726795AF" w14:textId="679F7FEB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C21DC2">
              <w:rPr>
                <w:rFonts w:ascii="Arial" w:hAnsi="Arial"/>
                <w:i w:val="0"/>
              </w:rPr>
              <w:t>международных банковских пластиковых карт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6B3316CE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</w:t>
            </w:r>
            <w:r w:rsidR="00473491">
              <w:rPr>
                <w:rFonts w:ascii="Arial" w:hAnsi="Arial"/>
                <w:i w:val="0"/>
                <w:lang w:val="uz-Cyrl-UZ"/>
              </w:rPr>
              <w:t>поставку международных банковских пластиковых карт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</w:t>
            </w:r>
            <w:r w:rsidRPr="006A7A51">
              <w:rPr>
                <w:rFonts w:ascii="Arial" w:hAnsi="Arial"/>
                <w:i w:val="0"/>
              </w:rPr>
              <w:lastRenderedPageBreak/>
              <w:t>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37B0114C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4D13BB">
              <w:rPr>
                <w:rFonts w:ascii="Arial" w:hAnsi="Arial" w:cs="Arial"/>
                <w:sz w:val="20"/>
                <w:szCs w:val="20"/>
              </w:rPr>
              <w:t xml:space="preserve"> с </w:t>
            </w:r>
            <w:r w:rsidR="00FE1672">
              <w:rPr>
                <w:rFonts w:ascii="Arial" w:hAnsi="Arial" w:cs="Arial"/>
                <w:sz w:val="20"/>
                <w:szCs w:val="20"/>
              </w:rPr>
              <w:t>П</w:t>
            </w:r>
            <w:r w:rsidR="004D13BB">
              <w:rPr>
                <w:rFonts w:ascii="Arial" w:hAnsi="Arial" w:cs="Arial"/>
                <w:sz w:val="20"/>
                <w:szCs w:val="20"/>
              </w:rPr>
              <w:t xml:space="preserve">риложением 3.1 </w:t>
            </w:r>
            <w:r w:rsidR="009E5E8C">
              <w:rPr>
                <w:rFonts w:ascii="Arial" w:hAnsi="Arial" w:cs="Arial"/>
                <w:sz w:val="20"/>
                <w:szCs w:val="20"/>
              </w:rPr>
              <w:t>Дизайн международных банковских пластиковых карт</w:t>
            </w:r>
            <w:r w:rsidR="00E07811">
              <w:rPr>
                <w:rFonts w:ascii="Arial" w:hAnsi="Arial" w:cs="Arial"/>
                <w:sz w:val="20"/>
                <w:szCs w:val="20"/>
              </w:rPr>
              <w:t xml:space="preserve"> – 2 файла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FA14893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79C6" w14:textId="77777777" w:rsidR="00A27B62" w:rsidRDefault="00A27B62" w:rsidP="004E72B1">
      <w:pPr>
        <w:spacing w:after="0" w:line="240" w:lineRule="auto"/>
      </w:pPr>
      <w:r>
        <w:separator/>
      </w:r>
    </w:p>
  </w:endnote>
  <w:endnote w:type="continuationSeparator" w:id="0">
    <w:p w14:paraId="1D5E259F" w14:textId="77777777" w:rsidR="00A27B62" w:rsidRDefault="00A27B62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05C5BC2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E7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22EA" w14:textId="77777777" w:rsidR="00A27B62" w:rsidRDefault="00A27B62" w:rsidP="004E72B1">
      <w:pPr>
        <w:spacing w:after="0" w:line="240" w:lineRule="auto"/>
      </w:pPr>
      <w:r>
        <w:separator/>
      </w:r>
    </w:p>
  </w:footnote>
  <w:footnote w:type="continuationSeparator" w:id="0">
    <w:p w14:paraId="277C203C" w14:textId="77777777" w:rsidR="00A27B62" w:rsidRDefault="00A27B62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01A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27976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DA7"/>
    <w:rsid w:val="003832A3"/>
    <w:rsid w:val="00385E5E"/>
    <w:rsid w:val="00387BF7"/>
    <w:rsid w:val="003A05DF"/>
    <w:rsid w:val="003A4E6A"/>
    <w:rsid w:val="003B0A78"/>
    <w:rsid w:val="003C35F5"/>
    <w:rsid w:val="003D0F6B"/>
    <w:rsid w:val="003D4F58"/>
    <w:rsid w:val="003F7068"/>
    <w:rsid w:val="00415816"/>
    <w:rsid w:val="00423D55"/>
    <w:rsid w:val="0043634C"/>
    <w:rsid w:val="004419F6"/>
    <w:rsid w:val="004463B2"/>
    <w:rsid w:val="00461E43"/>
    <w:rsid w:val="00473491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3618A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6158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E1AF8"/>
    <w:rsid w:val="008E29CB"/>
    <w:rsid w:val="008F1AE4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A336F"/>
    <w:rsid w:val="009B0E96"/>
    <w:rsid w:val="009B125D"/>
    <w:rsid w:val="009C5176"/>
    <w:rsid w:val="009C5D5B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27B62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D342A"/>
    <w:rsid w:val="00AE38C1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21DC2"/>
    <w:rsid w:val="00C378A8"/>
    <w:rsid w:val="00C74F4B"/>
    <w:rsid w:val="00C83F58"/>
    <w:rsid w:val="00CA2E68"/>
    <w:rsid w:val="00CA57FA"/>
    <w:rsid w:val="00CB2C44"/>
    <w:rsid w:val="00CD0F6D"/>
    <w:rsid w:val="00CD3CB2"/>
    <w:rsid w:val="00CE2FB0"/>
    <w:rsid w:val="00CE6107"/>
    <w:rsid w:val="00CF098A"/>
    <w:rsid w:val="00CF2EF5"/>
    <w:rsid w:val="00D07D1A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3820"/>
    <w:rsid w:val="00DC7BF4"/>
    <w:rsid w:val="00E07811"/>
    <w:rsid w:val="00E11802"/>
    <w:rsid w:val="00E1402E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39</cp:revision>
  <dcterms:created xsi:type="dcterms:W3CDTF">2025-11-07T06:08:00Z</dcterms:created>
  <dcterms:modified xsi:type="dcterms:W3CDTF">2026-01-23T08:11:00Z</dcterms:modified>
</cp:coreProperties>
</file>