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B09D" w14:textId="77777777" w:rsidR="00541D5E" w:rsidRPr="00541D5E" w:rsidRDefault="00541D5E" w:rsidP="00541D5E">
      <w:pPr>
        <w:keepNext/>
        <w:keepLines/>
        <w:spacing w:after="0" w:line="240" w:lineRule="auto"/>
        <w:ind w:left="357" w:hanging="357"/>
        <w:jc w:val="right"/>
        <w:outlineLvl w:val="1"/>
        <w:rPr>
          <w:rFonts w:ascii="Times New Roman" w:hAnsi="Times New Roman" w:cs="Times New Roman"/>
        </w:rPr>
      </w:pPr>
      <w:bookmarkStart w:id="0" w:name="_gjdgxs" w:colFirst="0" w:colLast="0"/>
      <w:bookmarkEnd w:id="0"/>
      <w:r w:rsidRPr="00541D5E">
        <w:rPr>
          <w:rFonts w:ascii="Times New Roman" w:hAnsi="Times New Roman" w:cs="Times New Roman"/>
        </w:rPr>
        <w:t xml:space="preserve">Приложение № 2 </w:t>
      </w:r>
    </w:p>
    <w:p w14:paraId="702B524C" w14:textId="77777777" w:rsidR="00541D5E" w:rsidRPr="00541D5E" w:rsidRDefault="00541D5E" w:rsidP="00541D5E">
      <w:pPr>
        <w:keepNext/>
        <w:keepLines/>
        <w:spacing w:after="0" w:line="240" w:lineRule="auto"/>
        <w:ind w:left="357" w:hanging="357"/>
        <w:jc w:val="right"/>
        <w:outlineLvl w:val="1"/>
        <w:rPr>
          <w:rFonts w:ascii="Times New Roman" w:hAnsi="Times New Roman" w:cs="Times New Roman"/>
        </w:rPr>
      </w:pPr>
      <w:r w:rsidRPr="00541D5E">
        <w:rPr>
          <w:rFonts w:ascii="Times New Roman" w:hAnsi="Times New Roman" w:cs="Times New Roman"/>
        </w:rPr>
        <w:t xml:space="preserve">к Конкурсной документации </w:t>
      </w:r>
    </w:p>
    <w:p w14:paraId="49011097" w14:textId="77777777" w:rsidR="00541D5E" w:rsidRPr="00541D5E" w:rsidRDefault="00541D5E" w:rsidP="00541D5E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color w:val="000000"/>
        </w:rPr>
      </w:pPr>
    </w:p>
    <w:p w14:paraId="54DBC2DB" w14:textId="77777777" w:rsidR="002B451A" w:rsidRDefault="00D50351" w:rsidP="00AA7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7B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</w:t>
      </w:r>
      <w:r w:rsidR="00541D5E" w:rsidRPr="00AA7B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конкурсу </w:t>
      </w:r>
      <w:bookmarkStart w:id="1" w:name="_Hlk195611870"/>
      <w:r w:rsidRPr="00AA7B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«Внедрение и обслуживание системы электронного досье клиентов юридических и физических лиц </w:t>
      </w:r>
      <w:r w:rsidR="00C058DC" w:rsidRPr="00AA7B9B">
        <w:rPr>
          <w:rFonts w:ascii="Times New Roman" w:eastAsia="Times New Roman" w:hAnsi="Times New Roman" w:cs="Times New Roman"/>
          <w:sz w:val="24"/>
          <w:szCs w:val="24"/>
          <w:lang w:eastAsia="en-US"/>
        </w:rPr>
        <w:t>(внедрение ПО, техническая поддержка)</w:t>
      </w:r>
      <w:r w:rsidR="009B3167" w:rsidRPr="00AA7B9B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C058DC" w:rsidRPr="00AA7B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48E648BF" w14:textId="2D95549C" w:rsidR="00541D5E" w:rsidRPr="00AA7B9B" w:rsidRDefault="00D50351" w:rsidP="00AA7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7B9B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АКБ «</w:t>
      </w:r>
      <w:proofErr w:type="spellStart"/>
      <w:r w:rsidRPr="00AA7B9B">
        <w:rPr>
          <w:rFonts w:ascii="Times New Roman" w:eastAsia="Times New Roman" w:hAnsi="Times New Roman" w:cs="Times New Roman"/>
          <w:sz w:val="24"/>
          <w:szCs w:val="24"/>
          <w:lang w:eastAsia="en-US"/>
        </w:rPr>
        <w:t>Hamkorbank</w:t>
      </w:r>
      <w:proofErr w:type="spellEnd"/>
      <w:r w:rsidRPr="00AA7B9B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bookmarkEnd w:id="1"/>
    <w:p w14:paraId="3FFD9BCE" w14:textId="4551B1E1" w:rsidR="00541D5E" w:rsidRPr="00541D5E" w:rsidRDefault="00541D5E" w:rsidP="00541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D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«__» __________ 2025 г. </w:t>
      </w:r>
    </w:p>
    <w:p w14:paraId="7F4F086C" w14:textId="77777777" w:rsidR="00541D5E" w:rsidRPr="00541D5E" w:rsidRDefault="00541D5E" w:rsidP="00541D5E">
      <w:pPr>
        <w:keepNext/>
        <w:keepLines/>
        <w:spacing w:before="200" w:after="0"/>
        <w:ind w:left="360" w:hanging="360"/>
        <w:outlineLvl w:val="1"/>
        <w:rPr>
          <w:rFonts w:ascii="Times New Roman" w:hAnsi="Times New Roman" w:cs="Times New Roman"/>
          <w:sz w:val="4"/>
          <w:szCs w:val="4"/>
        </w:rPr>
      </w:pPr>
    </w:p>
    <w:p w14:paraId="1603083B" w14:textId="77777777" w:rsidR="00541D5E" w:rsidRPr="00541D5E" w:rsidRDefault="00541D5E" w:rsidP="00541D5E">
      <w:pPr>
        <w:keepNext/>
        <w:keepLines/>
        <w:spacing w:after="0" w:line="240" w:lineRule="auto"/>
        <w:ind w:left="360" w:hanging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41D5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Конкурсное предложение</w:t>
      </w:r>
    </w:p>
    <w:p w14:paraId="0D5F6F9E" w14:textId="77777777" w:rsidR="00541D5E" w:rsidRPr="00541D5E" w:rsidRDefault="00541D5E" w:rsidP="0054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149AC02" w14:textId="77777777" w:rsidR="00541D5E" w:rsidRPr="00541D5E" w:rsidRDefault="00541D5E" w:rsidP="0054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41D5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Уважаемые господа!</w:t>
      </w:r>
    </w:p>
    <w:p w14:paraId="3BBDB93B" w14:textId="46C5448A" w:rsidR="00541D5E" w:rsidRPr="00541D5E" w:rsidRDefault="00541D5E" w:rsidP="00541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1D5E">
        <w:rPr>
          <w:rFonts w:ascii="Times New Roman" w:eastAsia="Times New Roman" w:hAnsi="Times New Roman" w:cs="Times New Roman"/>
          <w:sz w:val="24"/>
          <w:szCs w:val="24"/>
          <w:lang w:eastAsia="en-US"/>
        </w:rPr>
        <w:t>1. Изучив документацию о проведении конкурсного отбора на право заключения договора на</w:t>
      </w:r>
      <w:r w:rsidR="004A0B9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A0B90" w:rsidRPr="004A0B90">
        <w:rPr>
          <w:rFonts w:ascii="Times New Roman" w:eastAsia="Times New Roman" w:hAnsi="Times New Roman" w:cs="Times New Roman"/>
          <w:sz w:val="24"/>
          <w:szCs w:val="24"/>
          <w:lang w:eastAsia="en-US"/>
        </w:rPr>
        <w:t>«Внедрение и обслуживание системы электронного досье клиентов юридических и физических лиц (внедрение ПО, техническая поддержка)</w:t>
      </w:r>
      <w:r w:rsidR="004705C8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4A0B90" w:rsidRPr="004A0B9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АКБ «</w:t>
      </w:r>
      <w:proofErr w:type="spellStart"/>
      <w:r w:rsidR="004A0B90" w:rsidRPr="004A0B90">
        <w:rPr>
          <w:rFonts w:ascii="Times New Roman" w:eastAsia="Times New Roman" w:hAnsi="Times New Roman" w:cs="Times New Roman"/>
          <w:sz w:val="24"/>
          <w:szCs w:val="24"/>
          <w:lang w:eastAsia="en-US"/>
        </w:rPr>
        <w:t>Hamkorbank</w:t>
      </w:r>
      <w:proofErr w:type="spellEnd"/>
      <w:r w:rsidR="004A0B90" w:rsidRPr="004A0B90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D5035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541D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компания_____________________</w:t>
      </w:r>
      <w:r w:rsidRPr="00541D5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(</w:t>
      </w:r>
      <w:r w:rsidRPr="00541D5E">
        <w:rPr>
          <w:rFonts w:ascii="Times New Roman" w:eastAsia="Times New Roman" w:hAnsi="Times New Roman" w:cs="Times New Roman"/>
          <w:i/>
          <w:sz w:val="18"/>
          <w:szCs w:val="18"/>
          <w:highlight w:val="lightGray"/>
          <w:u w:val="single"/>
          <w:lang w:eastAsia="en-US"/>
        </w:rPr>
        <w:t>указать организационно-правовую форму и наименование компании</w:t>
      </w:r>
      <w:r w:rsidRPr="00541D5E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>)</w:t>
      </w:r>
      <w:r w:rsidRPr="00541D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лице _________________</w:t>
      </w:r>
      <w:r w:rsidRPr="00541D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US"/>
        </w:rPr>
        <w:t>(</w:t>
      </w:r>
      <w:r w:rsidRPr="00541D5E">
        <w:rPr>
          <w:rFonts w:ascii="Times New Roman" w:eastAsia="Times New Roman" w:hAnsi="Times New Roman" w:cs="Times New Roman"/>
          <w:i/>
          <w:sz w:val="18"/>
          <w:szCs w:val="18"/>
          <w:highlight w:val="lightGray"/>
          <w:u w:val="single"/>
          <w:lang w:eastAsia="en-US"/>
        </w:rPr>
        <w:t xml:space="preserve">указать должность и Ф.И.О. руководителя/ уполномоченного лица) </w:t>
      </w:r>
      <w:r w:rsidRPr="00541D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сообщает свое согласие заключить договор в полном соответствии с требованиями </w:t>
      </w:r>
      <w:r w:rsidR="004A0B90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41D5E">
        <w:rPr>
          <w:rFonts w:ascii="Times New Roman" w:eastAsia="Times New Roman" w:hAnsi="Times New Roman" w:cs="Times New Roman"/>
          <w:sz w:val="24"/>
          <w:szCs w:val="24"/>
          <w:lang w:eastAsia="en-US"/>
        </w:rPr>
        <w:t>онкурсной документации и Технического задания на следующих условиях:</w:t>
      </w:r>
    </w:p>
    <w:p w14:paraId="7877D9AE" w14:textId="77777777" w:rsidR="00541D5E" w:rsidRPr="00541D5E" w:rsidRDefault="00541D5E" w:rsidP="00541D5E">
      <w:pPr>
        <w:keepNext/>
        <w:keepLines/>
        <w:spacing w:after="0" w:line="240" w:lineRule="auto"/>
        <w:jc w:val="both"/>
        <w:outlineLvl w:val="1"/>
        <w:rPr>
          <w:b/>
        </w:rPr>
      </w:pPr>
    </w:p>
    <w:p w14:paraId="28E6F2D4" w14:textId="77777777" w:rsidR="00541D5E" w:rsidRPr="00541D5E" w:rsidRDefault="00541D5E" w:rsidP="00541D5E">
      <w:pPr>
        <w:keepNext/>
        <w:keepLines/>
        <w:spacing w:after="0" w:line="240" w:lineRule="auto"/>
        <w:jc w:val="both"/>
        <w:outlineLvl w:val="1"/>
      </w:pPr>
      <w:r w:rsidRPr="00541D5E">
        <w:rPr>
          <w:b/>
        </w:rPr>
        <w:t>Общая стоимость предложения составляет</w:t>
      </w:r>
      <w:r w:rsidRPr="00541D5E">
        <w:rPr>
          <w:i/>
        </w:rPr>
        <w:t>______________________________</w:t>
      </w:r>
      <w:proofErr w:type="gramStart"/>
      <w:r w:rsidRPr="00541D5E">
        <w:rPr>
          <w:i/>
        </w:rPr>
        <w:t>_(</w:t>
      </w:r>
      <w:proofErr w:type="gramEnd"/>
      <w:r w:rsidRPr="00541D5E">
        <w:rPr>
          <w:i/>
        </w:rPr>
        <w:t xml:space="preserve">указать валюту долл. США/сум </w:t>
      </w:r>
      <w:proofErr w:type="spellStart"/>
      <w:r w:rsidRPr="00541D5E">
        <w:rPr>
          <w:i/>
        </w:rPr>
        <w:t>РУз</w:t>
      </w:r>
      <w:proofErr w:type="spellEnd"/>
      <w:r w:rsidRPr="00541D5E">
        <w:rPr>
          <w:i/>
        </w:rPr>
        <w:t xml:space="preserve"> согласно п.6 Конкурсной документации</w:t>
      </w:r>
      <w:r w:rsidRPr="00541D5E">
        <w:rPr>
          <w:i/>
          <w:sz w:val="22"/>
          <w:szCs w:val="22"/>
        </w:rPr>
        <w:t>)</w:t>
      </w:r>
      <w:r w:rsidRPr="00541D5E">
        <w:rPr>
          <w:b/>
        </w:rPr>
        <w:t xml:space="preserve">, с НДС/НДС не облагается </w:t>
      </w:r>
      <w:r w:rsidRPr="00541D5E">
        <w:rPr>
          <w:i/>
        </w:rPr>
        <w:t>(</w:t>
      </w:r>
      <w:r w:rsidRPr="00541D5E">
        <w:rPr>
          <w:i/>
          <w:sz w:val="18"/>
          <w:szCs w:val="18"/>
        </w:rPr>
        <w:t>оставить соответствующее режиму налогообложения</w:t>
      </w:r>
      <w:r w:rsidRPr="00541D5E">
        <w:rPr>
          <w:i/>
        </w:rPr>
        <w:t xml:space="preserve">) </w:t>
      </w:r>
      <w:r w:rsidRPr="00541D5E">
        <w:rPr>
          <w:b/>
        </w:rPr>
        <w:t>с разбивкой в Таблице 1.</w:t>
      </w:r>
      <w:r w:rsidRPr="00541D5E">
        <w:t xml:space="preserve"> </w:t>
      </w:r>
    </w:p>
    <w:p w14:paraId="3EFE8A5B" w14:textId="77777777" w:rsidR="00541D5E" w:rsidRPr="00541D5E" w:rsidRDefault="00541D5E" w:rsidP="00541D5E">
      <w:pPr>
        <w:keepNext/>
        <w:keepLines/>
        <w:spacing w:after="0" w:line="240" w:lineRule="auto"/>
        <w:jc w:val="both"/>
        <w:outlineLvl w:val="1"/>
        <w:rPr>
          <w:sz w:val="12"/>
          <w:szCs w:val="12"/>
        </w:rPr>
      </w:pPr>
    </w:p>
    <w:p w14:paraId="460E88A5" w14:textId="77777777" w:rsidR="00541D5E" w:rsidRPr="00541D5E" w:rsidRDefault="00541D5E" w:rsidP="00541D5E">
      <w:pPr>
        <w:keepNext/>
        <w:keepLines/>
        <w:spacing w:after="0" w:line="240" w:lineRule="auto"/>
        <w:jc w:val="both"/>
        <w:outlineLvl w:val="1"/>
      </w:pPr>
      <w:r w:rsidRPr="00541D5E">
        <w:t>Детализированная расшифровка стоимости ПО (спецификация ПО), работ и услуг представлено в Приложении №1 к Конкурсному предложению.</w:t>
      </w:r>
    </w:p>
    <w:p w14:paraId="369CF5A3" w14:textId="77777777" w:rsidR="00541D5E" w:rsidRPr="00575096" w:rsidRDefault="00541D5E" w:rsidP="00541D5E">
      <w:pPr>
        <w:keepNext/>
        <w:keepLines/>
        <w:spacing w:after="0" w:line="240" w:lineRule="auto"/>
        <w:ind w:left="7788"/>
        <w:jc w:val="both"/>
        <w:outlineLvl w:val="1"/>
        <w:rPr>
          <w:i/>
          <w:iCs/>
        </w:rPr>
      </w:pPr>
      <w:r w:rsidRPr="00541D5E">
        <w:t xml:space="preserve">       </w:t>
      </w:r>
      <w:r w:rsidRPr="00575096">
        <w:rPr>
          <w:i/>
          <w:iCs/>
        </w:rPr>
        <w:t>Таблица 1</w:t>
      </w:r>
    </w:p>
    <w:p w14:paraId="28602CA4" w14:textId="20786D78" w:rsidR="00541D5E" w:rsidRDefault="00541D5E" w:rsidP="00E214FA">
      <w:pPr>
        <w:pStyle w:val="2"/>
        <w:spacing w:before="120" w:line="240" w:lineRule="auto"/>
        <w:ind w:left="357" w:hanging="357"/>
        <w:jc w:val="center"/>
        <w:rPr>
          <w:b/>
        </w:rPr>
      </w:pPr>
      <w:r w:rsidRPr="00E214FA">
        <w:rPr>
          <w:b/>
        </w:rPr>
        <w:t xml:space="preserve">Предложение участника по стоимости </w:t>
      </w:r>
      <w:r w:rsidR="005B61A6">
        <w:rPr>
          <w:b/>
        </w:rPr>
        <w:t>в</w:t>
      </w:r>
      <w:r w:rsidR="005B61A6" w:rsidRPr="005B61A6">
        <w:rPr>
          <w:b/>
        </w:rPr>
        <w:t>недрени</w:t>
      </w:r>
      <w:r w:rsidR="005B61A6">
        <w:rPr>
          <w:b/>
        </w:rPr>
        <w:t>я</w:t>
      </w:r>
      <w:r w:rsidR="005B61A6" w:rsidRPr="005B61A6">
        <w:rPr>
          <w:b/>
        </w:rPr>
        <w:t xml:space="preserve"> и обслуживани</w:t>
      </w:r>
      <w:r w:rsidR="005B61A6">
        <w:rPr>
          <w:b/>
        </w:rPr>
        <w:t>я</w:t>
      </w:r>
      <w:r w:rsidR="005B61A6" w:rsidRPr="005B61A6">
        <w:rPr>
          <w:b/>
        </w:rPr>
        <w:t xml:space="preserve"> системы электронного досье клиентов юридических и физических лиц (внедрение ПО, техническая поддержка)</w:t>
      </w:r>
      <w:r w:rsidR="00643F0B">
        <w:rPr>
          <w:b/>
        </w:rPr>
        <w:t xml:space="preserve">» </w:t>
      </w:r>
      <w:r w:rsidR="005B61A6" w:rsidRPr="005B61A6">
        <w:rPr>
          <w:b/>
        </w:rPr>
        <w:t>для АКБ «</w:t>
      </w:r>
      <w:proofErr w:type="spellStart"/>
      <w:r w:rsidR="005B61A6" w:rsidRPr="005B61A6">
        <w:rPr>
          <w:b/>
        </w:rPr>
        <w:t>Hamkorbank</w:t>
      </w:r>
      <w:proofErr w:type="spellEnd"/>
      <w:r w:rsidR="005B61A6" w:rsidRPr="005B61A6">
        <w:rPr>
          <w:b/>
        </w:rPr>
        <w:t>»</w:t>
      </w:r>
      <w:r w:rsidR="00E214FA">
        <w:rPr>
          <w:b/>
        </w:rPr>
        <w:t xml:space="preserve"> </w:t>
      </w:r>
      <w:r>
        <w:rPr>
          <w:b/>
        </w:rPr>
        <w:t>_____________</w:t>
      </w:r>
      <w:r w:rsidR="00E214FA">
        <w:rPr>
          <w:b/>
        </w:rPr>
        <w:t xml:space="preserve"> </w:t>
      </w:r>
      <w:r>
        <w:rPr>
          <w:b/>
        </w:rPr>
        <w:t>(</w:t>
      </w:r>
      <w:r>
        <w:rPr>
          <w:b/>
          <w:i/>
          <w:sz w:val="18"/>
          <w:szCs w:val="18"/>
        </w:rPr>
        <w:t>указать наименование вендора</w:t>
      </w:r>
      <w:r>
        <w:rPr>
          <w:b/>
        </w:rPr>
        <w:t>)</w:t>
      </w:r>
    </w:p>
    <w:p w14:paraId="0F2946D4" w14:textId="77777777" w:rsidR="00ED430A" w:rsidRPr="00541D5E" w:rsidRDefault="00ED430A" w:rsidP="00ED430A">
      <w:pPr>
        <w:spacing w:after="0"/>
      </w:pPr>
    </w:p>
    <w:tbl>
      <w:tblPr>
        <w:tblStyle w:val="a5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4255"/>
        <w:gridCol w:w="710"/>
        <w:gridCol w:w="850"/>
        <w:gridCol w:w="1842"/>
        <w:gridCol w:w="1843"/>
      </w:tblGrid>
      <w:tr w:rsidR="00F07ABE" w14:paraId="5C898910" w14:textId="77777777" w:rsidTr="00F436DD">
        <w:trPr>
          <w:trHeight w:val="358"/>
        </w:trPr>
        <w:tc>
          <w:tcPr>
            <w:tcW w:w="423" w:type="dxa"/>
          </w:tcPr>
          <w:p w14:paraId="184FF20C" w14:textId="77777777" w:rsidR="00F07ABE" w:rsidRPr="00541D5E" w:rsidRDefault="00F07ABE">
            <w:pPr>
              <w:tabs>
                <w:tab w:val="left" w:pos="0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57154" w14:textId="77777777" w:rsidR="00F07ABE" w:rsidRPr="00541D5E" w:rsidRDefault="00811580">
            <w:pPr>
              <w:tabs>
                <w:tab w:val="left" w:pos="0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41D5E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55" w:type="dxa"/>
          </w:tcPr>
          <w:p w14:paraId="41D97B7B" w14:textId="77777777" w:rsidR="00F07ABE" w:rsidRPr="00541D5E" w:rsidRDefault="00F07A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300F7" w14:textId="77777777" w:rsidR="00F07ABE" w:rsidRPr="00541D5E" w:rsidRDefault="00F07A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8D10F" w14:textId="77777777" w:rsidR="00F07ABE" w:rsidRPr="00541D5E" w:rsidRDefault="008115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(описание)</w:t>
            </w:r>
          </w:p>
        </w:tc>
        <w:tc>
          <w:tcPr>
            <w:tcW w:w="710" w:type="dxa"/>
          </w:tcPr>
          <w:p w14:paraId="4CE8F14F" w14:textId="77777777" w:rsidR="00F07ABE" w:rsidRDefault="00F07AB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14:paraId="1F7E3AC5" w14:textId="77777777" w:rsidR="00F07ABE" w:rsidRDefault="00F07AB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14:paraId="48A14D97" w14:textId="77777777" w:rsidR="00F07ABE" w:rsidRDefault="00811580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Ед. измерения</w:t>
            </w:r>
          </w:p>
        </w:tc>
        <w:tc>
          <w:tcPr>
            <w:tcW w:w="850" w:type="dxa"/>
          </w:tcPr>
          <w:p w14:paraId="6F2A7245" w14:textId="77777777" w:rsidR="00F07ABE" w:rsidRDefault="00F07ABE">
            <w:pPr>
              <w:tabs>
                <w:tab w:val="left" w:pos="0"/>
              </w:tabs>
              <w:ind w:right="-107" w:hanging="110"/>
              <w:jc w:val="center"/>
              <w:rPr>
                <w:b/>
                <w:sz w:val="18"/>
                <w:szCs w:val="18"/>
              </w:rPr>
            </w:pPr>
          </w:p>
          <w:p w14:paraId="4A6EA7CB" w14:textId="77777777" w:rsidR="00F07ABE" w:rsidRDefault="00F07ABE">
            <w:pPr>
              <w:tabs>
                <w:tab w:val="left" w:pos="0"/>
              </w:tabs>
              <w:ind w:right="-107" w:hanging="110"/>
              <w:jc w:val="center"/>
              <w:rPr>
                <w:b/>
                <w:sz w:val="18"/>
                <w:szCs w:val="18"/>
              </w:rPr>
            </w:pPr>
          </w:p>
          <w:p w14:paraId="1227F1C9" w14:textId="59851E1E" w:rsidR="00F07ABE" w:rsidRDefault="00811580">
            <w:pPr>
              <w:tabs>
                <w:tab w:val="left" w:pos="0"/>
              </w:tabs>
              <w:ind w:right="-107" w:hanging="11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Коли</w:t>
            </w:r>
            <w:r w:rsidR="00F436DD">
              <w:rPr>
                <w:b/>
                <w:sz w:val="18"/>
                <w:szCs w:val="18"/>
              </w:rPr>
              <w:t>-</w:t>
            </w:r>
            <w:proofErr w:type="spellStart"/>
            <w:r w:rsidR="00ED430A">
              <w:rPr>
                <w:b/>
                <w:sz w:val="18"/>
                <w:szCs w:val="18"/>
              </w:rPr>
              <w:t>ч</w:t>
            </w:r>
            <w:r>
              <w:rPr>
                <w:b/>
                <w:sz w:val="18"/>
                <w:szCs w:val="18"/>
              </w:rPr>
              <w:t>ество</w:t>
            </w:r>
            <w:proofErr w:type="spellEnd"/>
            <w:proofErr w:type="gramEnd"/>
            <w:r w:rsidR="00ED430A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21737A19" w14:textId="77777777" w:rsidR="00F07ABE" w:rsidRDefault="00811580">
            <w:pPr>
              <w:tabs>
                <w:tab w:val="left" w:pos="0"/>
              </w:tabs>
              <w:ind w:right="-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Цена за единицу (с учетом НДС/ НДС не облагается </w:t>
            </w:r>
            <w:r>
              <w:rPr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b/>
                <w:sz w:val="18"/>
                <w:szCs w:val="18"/>
              </w:rPr>
              <w:t>),</w:t>
            </w:r>
          </w:p>
          <w:p w14:paraId="661FCEE5" w14:textId="77777777" w:rsidR="00F07ABE" w:rsidRDefault="00811580">
            <w:pPr>
              <w:tabs>
                <w:tab w:val="left" w:pos="0"/>
              </w:tabs>
              <w:ind w:right="-105" w:hanging="1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долл. США/сум </w:t>
            </w:r>
            <w:proofErr w:type="spellStart"/>
            <w:r>
              <w:rPr>
                <w:b/>
                <w:sz w:val="18"/>
                <w:szCs w:val="18"/>
              </w:rPr>
              <w:t>РУз</w:t>
            </w:r>
            <w:proofErr w:type="spellEnd"/>
          </w:p>
        </w:tc>
        <w:tc>
          <w:tcPr>
            <w:tcW w:w="1843" w:type="dxa"/>
          </w:tcPr>
          <w:p w14:paraId="6D5121C6" w14:textId="77777777" w:rsidR="00F07ABE" w:rsidRDefault="00811580">
            <w:pPr>
              <w:tabs>
                <w:tab w:val="left" w:pos="0"/>
              </w:tabs>
              <w:jc w:val="center"/>
            </w:pPr>
            <w:r>
              <w:rPr>
                <w:b/>
                <w:sz w:val="18"/>
                <w:szCs w:val="18"/>
              </w:rPr>
              <w:t xml:space="preserve">Стоимость (с учетом НДС/НДС не облагается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>
              <w:rPr>
                <w:b/>
                <w:sz w:val="18"/>
                <w:szCs w:val="18"/>
              </w:rPr>
              <w:t xml:space="preserve">), долл. США/сум </w:t>
            </w:r>
            <w:proofErr w:type="spellStart"/>
            <w:r>
              <w:rPr>
                <w:b/>
                <w:sz w:val="18"/>
                <w:szCs w:val="18"/>
              </w:rPr>
              <w:t>РУз</w:t>
            </w:r>
            <w:proofErr w:type="spellEnd"/>
          </w:p>
        </w:tc>
      </w:tr>
      <w:tr w:rsidR="00F07ABE" w14:paraId="6C4C3042" w14:textId="77777777" w:rsidTr="00F436DD">
        <w:trPr>
          <w:trHeight w:val="119"/>
        </w:trPr>
        <w:tc>
          <w:tcPr>
            <w:tcW w:w="423" w:type="dxa"/>
          </w:tcPr>
          <w:p w14:paraId="235C0674" w14:textId="77777777" w:rsidR="00F07ABE" w:rsidRPr="00541D5E" w:rsidRDefault="008115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14:paraId="1C70493D" w14:textId="77777777" w:rsidR="00F07ABE" w:rsidRPr="00541D5E" w:rsidRDefault="008115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1AB66C60" w14:textId="77777777" w:rsidR="00F07ABE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63684FBA" w14:textId="77777777" w:rsidR="00F07ABE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33C77CE5" w14:textId="77777777" w:rsidR="00F07ABE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070F2D5E" w14:textId="57481F5B" w:rsidR="00F07ABE" w:rsidRDefault="00ED430A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436DD" w14:paraId="0E9BF4F2" w14:textId="77777777" w:rsidTr="00F436DD">
        <w:trPr>
          <w:trHeight w:val="543"/>
        </w:trPr>
        <w:tc>
          <w:tcPr>
            <w:tcW w:w="423" w:type="dxa"/>
          </w:tcPr>
          <w:p w14:paraId="41E44E42" w14:textId="77777777" w:rsidR="00F436DD" w:rsidRPr="00541D5E" w:rsidRDefault="00F436DD" w:rsidP="00F436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255" w:type="dxa"/>
          </w:tcPr>
          <w:p w14:paraId="6E9B2499" w14:textId="29C406CD" w:rsidR="00F436DD" w:rsidRPr="00F436DD" w:rsidRDefault="00F436DD" w:rsidP="00F436D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36DD">
              <w:rPr>
                <w:rFonts w:ascii="Times New Roman" w:hAnsi="Times New Roman" w:cs="Times New Roman"/>
                <w:sz w:val="22"/>
                <w:szCs w:val="22"/>
              </w:rPr>
              <w:t>Лицензии/программное обеспечение ……</w:t>
            </w:r>
            <w:proofErr w:type="gramStart"/>
            <w:r w:rsidRPr="00F436DD">
              <w:rPr>
                <w:rFonts w:ascii="Times New Roman" w:hAnsi="Times New Roman" w:cs="Times New Roman"/>
                <w:sz w:val="22"/>
                <w:szCs w:val="22"/>
              </w:rPr>
              <w:t>…(</w:t>
            </w:r>
            <w:proofErr w:type="gramEnd"/>
            <w:r w:rsidRPr="00F436DD">
              <w:rPr>
                <w:rFonts w:ascii="Times New Roman" w:hAnsi="Times New Roman" w:cs="Times New Roman"/>
                <w:sz w:val="22"/>
                <w:szCs w:val="22"/>
              </w:rPr>
              <w:t xml:space="preserve">указать наименование и срок действия) по функционалу в соответствии с Техническим Заданием и в расчете на 5 лет  </w:t>
            </w:r>
          </w:p>
        </w:tc>
        <w:tc>
          <w:tcPr>
            <w:tcW w:w="710" w:type="dxa"/>
            <w:vAlign w:val="center"/>
          </w:tcPr>
          <w:p w14:paraId="50D7EDA1" w14:textId="77777777" w:rsidR="00F436DD" w:rsidRDefault="00F436DD" w:rsidP="00F436DD">
            <w:pPr>
              <w:tabs>
                <w:tab w:val="left" w:pos="0"/>
              </w:tabs>
              <w:ind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Лицен-зия</w:t>
            </w:r>
            <w:proofErr w:type="spellEnd"/>
          </w:p>
        </w:tc>
        <w:tc>
          <w:tcPr>
            <w:tcW w:w="850" w:type="dxa"/>
            <w:shd w:val="clear" w:color="auto" w:fill="EBF1DD"/>
            <w:vAlign w:val="center"/>
          </w:tcPr>
          <w:p w14:paraId="06C410A2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  <w:vAlign w:val="center"/>
          </w:tcPr>
          <w:p w14:paraId="2ABED3D8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i/>
                <w:sz w:val="14"/>
                <w:szCs w:val="14"/>
                <w:highlight w:val="darkGray"/>
              </w:rPr>
            </w:pPr>
            <w:r>
              <w:rPr>
                <w:i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  <w:vAlign w:val="center"/>
          </w:tcPr>
          <w:p w14:paraId="75D1D9C3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i/>
                <w:sz w:val="14"/>
                <w:szCs w:val="14"/>
                <w:highlight w:val="darkGray"/>
              </w:rPr>
            </w:pPr>
            <w:r>
              <w:rPr>
                <w:i/>
                <w:sz w:val="14"/>
                <w:szCs w:val="14"/>
                <w:highlight w:val="darkGray"/>
              </w:rPr>
              <w:t>Заполняется Участником</w:t>
            </w:r>
          </w:p>
        </w:tc>
      </w:tr>
      <w:tr w:rsidR="00F436DD" w14:paraId="0E433FD7" w14:textId="77777777" w:rsidTr="00F436DD">
        <w:trPr>
          <w:trHeight w:val="543"/>
        </w:trPr>
        <w:tc>
          <w:tcPr>
            <w:tcW w:w="423" w:type="dxa"/>
          </w:tcPr>
          <w:p w14:paraId="0D9194F7" w14:textId="380FEA1B" w:rsidR="00F436DD" w:rsidRPr="00541D5E" w:rsidRDefault="00F436DD" w:rsidP="00F436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14:paraId="250C74FD" w14:textId="6D5D20D6" w:rsidR="00F436DD" w:rsidRPr="00F436DD" w:rsidRDefault="00F436DD" w:rsidP="00F436D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36DD">
              <w:rPr>
                <w:rFonts w:ascii="Times New Roman" w:hAnsi="Times New Roman" w:cs="Times New Roman"/>
                <w:sz w:val="22"/>
                <w:szCs w:val="22"/>
              </w:rPr>
              <w:t>Работы по установке и интеграции программного обеспечения</w:t>
            </w:r>
          </w:p>
        </w:tc>
        <w:tc>
          <w:tcPr>
            <w:tcW w:w="710" w:type="dxa"/>
            <w:vAlign w:val="center"/>
          </w:tcPr>
          <w:p w14:paraId="69F0DCA8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</w:t>
            </w:r>
            <w:proofErr w:type="spellEnd"/>
            <w:r>
              <w:rPr>
                <w:sz w:val="16"/>
                <w:szCs w:val="16"/>
              </w:rPr>
              <w:t>. ед.</w:t>
            </w:r>
          </w:p>
        </w:tc>
        <w:tc>
          <w:tcPr>
            <w:tcW w:w="850" w:type="dxa"/>
            <w:vAlign w:val="center"/>
          </w:tcPr>
          <w:p w14:paraId="584E1590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EBF1DD"/>
            <w:vAlign w:val="center"/>
          </w:tcPr>
          <w:p w14:paraId="469E0ACE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  <w:vAlign w:val="center"/>
          </w:tcPr>
          <w:p w14:paraId="38116457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F436DD" w14:paraId="77249E95" w14:textId="77777777" w:rsidTr="00F436DD">
        <w:trPr>
          <w:trHeight w:val="688"/>
        </w:trPr>
        <w:tc>
          <w:tcPr>
            <w:tcW w:w="423" w:type="dxa"/>
          </w:tcPr>
          <w:p w14:paraId="5A5F5C7A" w14:textId="48ADA956" w:rsidR="00F436DD" w:rsidRPr="00541D5E" w:rsidRDefault="00F436DD" w:rsidP="00F436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14:paraId="176B8C97" w14:textId="29FCA0DA" w:rsidR="00F436DD" w:rsidRPr="00F436DD" w:rsidRDefault="00F436DD" w:rsidP="00F436D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F436DD">
              <w:rPr>
                <w:rFonts w:ascii="Times New Roman" w:hAnsi="Times New Roman" w:cs="Times New Roman"/>
                <w:sz w:val="22"/>
                <w:szCs w:val="22"/>
              </w:rPr>
              <w:t>Техническая поддержка ПО в течение 5 лет (включая гарантийную поддержку в течение 12 месяцев с даты внедрения)</w:t>
            </w:r>
          </w:p>
        </w:tc>
        <w:tc>
          <w:tcPr>
            <w:tcW w:w="710" w:type="dxa"/>
          </w:tcPr>
          <w:p w14:paraId="13FD2F49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14:paraId="730BC05C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850" w:type="dxa"/>
          </w:tcPr>
          <w:p w14:paraId="24DF7625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14:paraId="2BC43280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EBF1DD"/>
          </w:tcPr>
          <w:p w14:paraId="20D20FCD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</w:tcPr>
          <w:p w14:paraId="35B4E0E6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F436DD" w14:paraId="50E7FDD8" w14:textId="77777777" w:rsidTr="00F436DD">
        <w:trPr>
          <w:trHeight w:val="688"/>
        </w:trPr>
        <w:tc>
          <w:tcPr>
            <w:tcW w:w="423" w:type="dxa"/>
          </w:tcPr>
          <w:p w14:paraId="52E4C1D3" w14:textId="21A1FC4C" w:rsidR="00F436DD" w:rsidRPr="00541D5E" w:rsidRDefault="00F436DD" w:rsidP="00F436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14:paraId="2CEC93B2" w14:textId="13E3920F" w:rsidR="00F436DD" w:rsidRPr="00F436DD" w:rsidRDefault="00F436DD" w:rsidP="00F436DD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36DD">
              <w:rPr>
                <w:rFonts w:ascii="Times New Roman" w:hAnsi="Times New Roman" w:cs="Times New Roman"/>
                <w:sz w:val="22"/>
                <w:szCs w:val="22"/>
              </w:rPr>
              <w:t>Обучение сотрудников банка (обучение пользователей системы 20 сотрудников банка, обучение ИТ-администраторов системы (технических инженеров) Банка – минимум 4 человека)</w:t>
            </w:r>
          </w:p>
        </w:tc>
        <w:tc>
          <w:tcPr>
            <w:tcW w:w="710" w:type="dxa"/>
          </w:tcPr>
          <w:p w14:paraId="0AEAD78D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ед</w:t>
            </w:r>
            <w:proofErr w:type="spellEnd"/>
          </w:p>
          <w:p w14:paraId="6E5C056D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B491231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EBF1DD"/>
          </w:tcPr>
          <w:p w14:paraId="1D4BDBB6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</w:tcPr>
          <w:p w14:paraId="02389CE7" w14:textId="77777777" w:rsidR="00F436DD" w:rsidRDefault="00F436DD" w:rsidP="00F436DD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F07ABE" w14:paraId="15EC1A3F" w14:textId="77777777" w:rsidTr="00F436DD">
        <w:trPr>
          <w:trHeight w:val="413"/>
        </w:trPr>
        <w:tc>
          <w:tcPr>
            <w:tcW w:w="423" w:type="dxa"/>
          </w:tcPr>
          <w:p w14:paraId="6F021C96" w14:textId="77777777" w:rsidR="00F07ABE" w:rsidRPr="00541D5E" w:rsidRDefault="0081158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5" w:type="dxa"/>
          </w:tcPr>
          <w:p w14:paraId="3F0FA486" w14:textId="77777777" w:rsidR="00F07ABE" w:rsidRPr="00541D5E" w:rsidRDefault="00811580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</w:t>
            </w:r>
            <w:proofErr w:type="gramStart"/>
            <w:r w:rsidRPr="00541D5E">
              <w:rPr>
                <w:rFonts w:ascii="Times New Roman" w:hAnsi="Times New Roman" w:cs="Times New Roman"/>
                <w:i/>
                <w:sz w:val="24"/>
                <w:szCs w:val="24"/>
              </w:rPr>
              <w:t>…(</w:t>
            </w:r>
            <w:proofErr w:type="gramEnd"/>
            <w:r w:rsidRPr="00541D5E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дополнить при необходимости)</w:t>
            </w:r>
          </w:p>
        </w:tc>
        <w:tc>
          <w:tcPr>
            <w:tcW w:w="710" w:type="dxa"/>
          </w:tcPr>
          <w:p w14:paraId="5627703C" w14:textId="77777777" w:rsidR="00F07ABE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…….</w:t>
            </w:r>
          </w:p>
        </w:tc>
        <w:tc>
          <w:tcPr>
            <w:tcW w:w="850" w:type="dxa"/>
          </w:tcPr>
          <w:p w14:paraId="4209998B" w14:textId="77777777" w:rsidR="00F07ABE" w:rsidRDefault="0081158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……..</w:t>
            </w:r>
          </w:p>
        </w:tc>
        <w:tc>
          <w:tcPr>
            <w:tcW w:w="1842" w:type="dxa"/>
            <w:shd w:val="clear" w:color="auto" w:fill="EBF1DD"/>
          </w:tcPr>
          <w:p w14:paraId="05544AFB" w14:textId="77777777" w:rsidR="00F07ABE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</w:tcPr>
          <w:p w14:paraId="0DCD3EBA" w14:textId="77777777" w:rsidR="00F07ABE" w:rsidRDefault="00811580">
            <w:pPr>
              <w:tabs>
                <w:tab w:val="left" w:pos="0"/>
              </w:tabs>
              <w:jc w:val="center"/>
              <w:rPr>
                <w:i/>
                <w:sz w:val="16"/>
                <w:szCs w:val="16"/>
                <w:highlight w:val="darkGray"/>
              </w:rPr>
            </w:pPr>
            <w:r>
              <w:rPr>
                <w:i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F07ABE" w14:paraId="2503BE29" w14:textId="77777777" w:rsidTr="00F436DD">
        <w:trPr>
          <w:trHeight w:val="355"/>
        </w:trPr>
        <w:tc>
          <w:tcPr>
            <w:tcW w:w="423" w:type="dxa"/>
          </w:tcPr>
          <w:p w14:paraId="1DB7B0F7" w14:textId="77777777" w:rsidR="00F07ABE" w:rsidRPr="00541D5E" w:rsidRDefault="00F07AB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14:paraId="2B0CB18C" w14:textId="77777777" w:rsidR="00F07ABE" w:rsidRPr="00541D5E" w:rsidRDefault="00811580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D5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0" w:type="dxa"/>
          </w:tcPr>
          <w:p w14:paraId="21041C15" w14:textId="77777777" w:rsidR="00F07ABE" w:rsidRDefault="00F07ABE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14:paraId="35B60B66" w14:textId="77777777" w:rsidR="00F07ABE" w:rsidRDefault="00F07ABE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shd w:val="clear" w:color="auto" w:fill="EBF1DD"/>
          </w:tcPr>
          <w:p w14:paraId="23E0239E" w14:textId="77777777" w:rsidR="00F07ABE" w:rsidRDefault="00F07ABE">
            <w:pPr>
              <w:tabs>
                <w:tab w:val="left" w:pos="0"/>
              </w:tabs>
              <w:jc w:val="both"/>
              <w:rPr>
                <w:i/>
                <w:highlight w:val="darkGray"/>
              </w:rPr>
            </w:pPr>
          </w:p>
        </w:tc>
        <w:tc>
          <w:tcPr>
            <w:tcW w:w="1843" w:type="dxa"/>
            <w:shd w:val="clear" w:color="auto" w:fill="EBF1DD"/>
          </w:tcPr>
          <w:p w14:paraId="68C33CE3" w14:textId="77777777" w:rsidR="00F07ABE" w:rsidRDefault="00F07ABE">
            <w:pPr>
              <w:tabs>
                <w:tab w:val="left" w:pos="0"/>
              </w:tabs>
              <w:jc w:val="both"/>
              <w:rPr>
                <w:i/>
                <w:highlight w:val="darkGray"/>
              </w:rPr>
            </w:pPr>
          </w:p>
        </w:tc>
      </w:tr>
    </w:tbl>
    <w:p w14:paraId="1BA301BD" w14:textId="4A4D0AAA" w:rsidR="00F07ABE" w:rsidRPr="00F436DD" w:rsidRDefault="00690D9D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F436D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lastRenderedPageBreak/>
        <w:t>*В случае, если участником предоставляется одна лицензия, она должна обеспечивать подключение 500+ или безлимитного количества пользователей.</w:t>
      </w:r>
    </w:p>
    <w:p w14:paraId="5C9584DB" w14:textId="77777777" w:rsidR="00F07ABE" w:rsidRPr="00541D5E" w:rsidRDefault="00811580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541D5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Стоимость технической поддержки является фиксированной на весь срок действия Договора и изменению не подлежит.</w:t>
      </w:r>
    </w:p>
    <w:p w14:paraId="6F16AB29" w14:textId="79F9434C" w:rsidR="00F07ABE" w:rsidRDefault="00811580">
      <w:pPr>
        <w:pStyle w:val="2"/>
        <w:spacing w:before="0" w:line="240" w:lineRule="auto"/>
        <w:ind w:left="0" w:firstLine="0"/>
        <w:jc w:val="both"/>
      </w:pPr>
      <w:r w:rsidRPr="00541D5E">
        <w:rPr>
          <w:rFonts w:ascii="Times New Roman" w:hAnsi="Times New Roman" w:cs="Times New Roman"/>
          <w:b/>
          <w:sz w:val="24"/>
          <w:szCs w:val="24"/>
        </w:rPr>
        <w:t>Порядок</w:t>
      </w:r>
      <w:r w:rsidR="00541D5E" w:rsidRPr="00D5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D5E">
        <w:rPr>
          <w:rFonts w:ascii="Times New Roman" w:hAnsi="Times New Roman" w:cs="Times New Roman"/>
          <w:b/>
          <w:sz w:val="24"/>
          <w:szCs w:val="24"/>
        </w:rPr>
        <w:t>оплаты</w:t>
      </w:r>
      <w:r>
        <w:t>___________________________________________________________________</w:t>
      </w:r>
    </w:p>
    <w:p w14:paraId="53B1296C" w14:textId="77777777" w:rsidR="00F07ABE" w:rsidRDefault="00811580">
      <w:pPr>
        <w:pStyle w:val="2"/>
        <w:spacing w:before="0" w:line="240" w:lineRule="auto"/>
        <w:ind w:left="0" w:firstLine="0"/>
        <w:jc w:val="both"/>
      </w:pPr>
      <w:r>
        <w:t>__________________________________________________________________________(</w:t>
      </w:r>
      <w:r w:rsidRPr="00CC42C7">
        <w:rPr>
          <w:i/>
          <w:sz w:val="18"/>
          <w:szCs w:val="18"/>
          <w:highlight w:val="lightGray"/>
        </w:rPr>
        <w:t>участнику расписать порядок оплаты, для Банка предпочтителен расчет по факту выполнения работ/оказания услуг, предоставить возможные варианты оплаты за лицензии, оплаты вознаграждения за предоставление Прав на использование ПО, включая Права на обновление ПО</w:t>
      </w:r>
      <w:r>
        <w:t>).</w:t>
      </w:r>
    </w:p>
    <w:p w14:paraId="75ACFF44" w14:textId="77777777" w:rsidR="008516EE" w:rsidRPr="008516EE" w:rsidRDefault="008516EE" w:rsidP="001D71B7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Порядок передачи и гарантийные обязательства согласно условиям Технического задания (Приложение 3).</w:t>
      </w:r>
    </w:p>
    <w:p w14:paraId="08C9C214" w14:textId="77777777" w:rsidR="008516EE" w:rsidRPr="008516EE" w:rsidRDefault="008516EE" w:rsidP="001D71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Мы ознакомлены с материалами, содержащимися в документации, влияющими на стоимость поставки сертификатов активации технической поддержки. </w:t>
      </w:r>
    </w:p>
    <w:p w14:paraId="3F271BCF" w14:textId="4F8F8D55" w:rsidR="008516EE" w:rsidRPr="008516EE" w:rsidRDefault="008516EE" w:rsidP="00F436DD">
      <w:pPr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Настоящим Конкурсным предложением подтверждаем, что ________________________ 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(указать наименование компании Участника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) </w:t>
      </w: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обладает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гражданской правоспособностью в полном объеме для заключения и исполнения договора _______________________________________,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отношении __________________________ 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(указать наименование компании Участника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)</w:t>
      </w:r>
      <w:r w:rsidR="00561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 находится в процессе реорганизации, ликвидации или банкротства, не является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приостановлена, не имеет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период, обладает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договора, отсутствуют сведения в реестре недобросовестных поставщиков, имеет срок регистрации в качестве юридического лица (индивидуального предпринимателя) не менее </w:t>
      </w:r>
      <w:r w:rsidR="007F585B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лет, обладает опытом выполнения аналогичных поставок, обладает лицензиями и сертификатами, необходимыми для осуществления деятельности организации на территории Республики Узбекистан, отсутствует негативный опыт работы с АКБ «</w:t>
      </w:r>
      <w:proofErr w:type="spellStart"/>
      <w:r w:rsidRPr="008516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Hamkorbank</w:t>
      </w:r>
      <w:proofErr w:type="spellEnd"/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</w:p>
    <w:p w14:paraId="5A62A3EC" w14:textId="77777777" w:rsidR="008516EE" w:rsidRPr="008516EE" w:rsidRDefault="008516EE" w:rsidP="001D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>4. Сообщаем о своем согласии на сохранение конфиденциальности любой информации, прямо или косвенно связанной с проводимым конкурсным отбором и которая не была объявлена публичной.</w:t>
      </w:r>
    </w:p>
    <w:p w14:paraId="153778C4" w14:textId="77777777" w:rsidR="008516EE" w:rsidRPr="008516EE" w:rsidRDefault="008516EE" w:rsidP="001D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>5. Сообщаем, что для оперативного уведомления по вопросам организационного характера и взаимодействия с АКБ «</w:t>
      </w:r>
      <w:proofErr w:type="spellStart"/>
      <w:r w:rsidRPr="008516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Hamkorbank</w:t>
      </w:r>
      <w:proofErr w:type="spellEnd"/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уполномочен __________________ 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 xml:space="preserve">заполняется Участником - указать Ф.И.О. полностью, должность и контактную информацию уполномоченного лица, включая телефон, 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val="en-US" w:eastAsia="en-US"/>
        </w:rPr>
        <w:t>e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-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val="en-US" w:eastAsia="en-US"/>
        </w:rPr>
        <w:t>mail</w:t>
      </w:r>
      <w:r w:rsidRPr="008516E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)</w:t>
      </w: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C20BD7D" w14:textId="2924B890" w:rsidR="008516EE" w:rsidRPr="008516EE" w:rsidRDefault="008516EE" w:rsidP="00DC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6.  Настоящим подтверждаем готовность принять условия </w:t>
      </w:r>
      <w:r w:rsidR="00DC7F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Приложения 5. </w:t>
      </w:r>
      <w:r w:rsidRPr="008516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SLA</w:t>
      </w:r>
      <w:r w:rsidR="00DC7F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C7F8B" w:rsidRPr="00DC7F8B">
        <w:rPr>
          <w:rFonts w:ascii="Times New Roman" w:eastAsia="Times New Roman" w:hAnsi="Times New Roman" w:cs="Times New Roman"/>
          <w:sz w:val="24"/>
          <w:szCs w:val="24"/>
          <w:lang w:eastAsia="en-US"/>
        </w:rPr>
        <w:t>«Внедрение и обслуживание системы электронного досье клиентов юридических и физических</w:t>
      </w:r>
      <w:r w:rsidR="00B31F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лиц </w:t>
      </w:r>
      <w:r w:rsidR="00B31F42" w:rsidRPr="00DC7F8B">
        <w:rPr>
          <w:rFonts w:ascii="Times New Roman" w:eastAsia="Times New Roman" w:hAnsi="Times New Roman" w:cs="Times New Roman"/>
          <w:sz w:val="24"/>
          <w:szCs w:val="24"/>
          <w:lang w:eastAsia="en-US"/>
        </w:rPr>
        <w:t>(внедрение ПО, техническая поддержка)»</w:t>
      </w:r>
      <w:r w:rsidR="00DC7F8B" w:rsidRPr="00DC7F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АКБ «</w:t>
      </w:r>
      <w:proofErr w:type="spellStart"/>
      <w:r w:rsidR="00DC7F8B" w:rsidRPr="00DC7F8B">
        <w:rPr>
          <w:rFonts w:ascii="Times New Roman" w:eastAsia="Times New Roman" w:hAnsi="Times New Roman" w:cs="Times New Roman"/>
          <w:sz w:val="24"/>
          <w:szCs w:val="24"/>
          <w:lang w:eastAsia="en-US"/>
        </w:rPr>
        <w:t>Hamkorbank</w:t>
      </w:r>
      <w:proofErr w:type="spellEnd"/>
      <w:r w:rsidR="00DC7F8B" w:rsidRPr="00DC7F8B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DC7F8B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изложенные в конкурсной документации.  </w:t>
      </w:r>
    </w:p>
    <w:p w14:paraId="6105DF94" w14:textId="7289FCF9" w:rsidR="008516EE" w:rsidRPr="008516EE" w:rsidRDefault="008516EE" w:rsidP="001D71B7">
      <w:pPr>
        <w:spacing w:after="0"/>
        <w:jc w:val="both"/>
      </w:pP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>7.</w:t>
      </w:r>
      <w:r w:rsidR="001D71B7" w:rsidRPr="001D71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516EE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 действия настоящего конкурсного предложения составляет 60 (шестьдесят) календарных дней с даты подачи заявки на участие.</w:t>
      </w:r>
      <w:r w:rsidR="00811580" w:rsidRPr="008516EE">
        <w:t xml:space="preserve">  </w:t>
      </w:r>
    </w:p>
    <w:p w14:paraId="4A4A2BBC" w14:textId="28F77D9B" w:rsidR="008516EE" w:rsidRPr="00F425BD" w:rsidRDefault="008516EE" w:rsidP="00F42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>8.</w:t>
      </w:r>
      <w:r w:rsidR="001D71B7"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 к конкурсному предложению предоставляем информацию:</w:t>
      </w:r>
    </w:p>
    <w:p w14:paraId="1A7CA0CB" w14:textId="3401F27F" w:rsidR="008516EE" w:rsidRPr="00F425BD" w:rsidRDefault="008516EE" w:rsidP="00F42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8.1. </w:t>
      </w:r>
      <w:proofErr w:type="spellStart"/>
      <w:r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Сайзинг</w:t>
      </w:r>
      <w:proofErr w:type="spellEnd"/>
      <w:r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системы</w:t>
      </w:r>
      <w:r w:rsidR="000847CE"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14:paraId="3A3148E3" w14:textId="1BCA2A2A" w:rsidR="008516EE" w:rsidRPr="00434BE4" w:rsidRDefault="000847CE" w:rsidP="00434BE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есурсные требования для обеспечения High </w:t>
      </w:r>
      <w:proofErr w:type="spellStart"/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Availability</w:t>
      </w:r>
      <w:proofErr w:type="spellEnd"/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(высокой доступности) системы, с учетом двух дата центров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0FC60EB3" w14:textId="2E577D40" w:rsidR="008516EE" w:rsidRPr="00434BE4" w:rsidRDefault="000847CE" w:rsidP="00434BE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ребования к инфраструктуре и резервным площадкам для обеспечения </w:t>
      </w:r>
      <w:proofErr w:type="spellStart"/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Disaster</w:t>
      </w:r>
      <w:proofErr w:type="spellEnd"/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Recovery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C2EA186" w14:textId="02E0A293" w:rsidR="008516EE" w:rsidRPr="00434BE4" w:rsidRDefault="000847CE" w:rsidP="00434BE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асчет объема данных и примерную нагрузку на систему при увеличении клиентской базы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14:paraId="63F769DE" w14:textId="078C4EB2" w:rsidR="008516EE" w:rsidRPr="00F425BD" w:rsidRDefault="008516EE" w:rsidP="00F42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8.2. Детализированный план внедрения, включающий:  </w:t>
      </w:r>
    </w:p>
    <w:p w14:paraId="25A561D6" w14:textId="5A185D87" w:rsidR="008516EE" w:rsidRPr="00434BE4" w:rsidRDefault="000847CE" w:rsidP="00434BE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э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тапы и контрольные точки</w:t>
      </w:r>
      <w:r w:rsidR="00297629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54A70FB4" w14:textId="7ED1F7CB" w:rsidR="008516EE" w:rsidRPr="00434BE4" w:rsidRDefault="000847CE" w:rsidP="00434BE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жидаемые результаты по каждому этапу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281258BD" w14:textId="48BEE4AA" w:rsidR="008516EE" w:rsidRPr="00434BE4" w:rsidRDefault="000847CE" w:rsidP="00434BE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роки выполнения задач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2E31729" w14:textId="524EB677" w:rsidR="008516EE" w:rsidRPr="00434BE4" w:rsidRDefault="000847CE" w:rsidP="00434BE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аспределение ответственности между </w:t>
      </w: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частником </w:t>
      </w: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конкурса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аказчиком</w:t>
      </w:r>
      <w:r w:rsidR="004F4405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CFC6B31" w14:textId="77777777" w:rsidR="008516EE" w:rsidRPr="00F425BD" w:rsidRDefault="008516EE" w:rsidP="00F42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25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8.3. Состав команды внедрения:  </w:t>
      </w:r>
    </w:p>
    <w:p w14:paraId="3AA914D6" w14:textId="7863FAAF" w:rsidR="008516EE" w:rsidRPr="00434BE4" w:rsidRDefault="004F4405" w:rsidP="00434BE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олный состав команды для реализации проекта, включая роли (архитекторы, аналитики, разработчики, тестировщики и др.)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14:paraId="03912E03" w14:textId="709C08E3" w:rsidR="008516EE" w:rsidRPr="00434BE4" w:rsidRDefault="004F4405" w:rsidP="00434BE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езюме каждого члена команды, подтверждающие квалификацию и опыт работы в аналогичных проектах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14:paraId="739EDB84" w14:textId="36B14B07" w:rsidR="008516EE" w:rsidRPr="00434BE4" w:rsidRDefault="004F4405" w:rsidP="00434BE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нформацию о сертифика</w:t>
      </w: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тах</w:t>
      </w:r>
      <w:r w:rsidR="008516EE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специалистов, если таковые имеются.  </w:t>
      </w:r>
    </w:p>
    <w:p w14:paraId="51444510" w14:textId="77777777" w:rsidR="005C35C1" w:rsidRDefault="001D71B7" w:rsidP="001D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D71B7">
        <w:rPr>
          <w:rFonts w:ascii="Times New Roman" w:eastAsia="Times New Roman" w:hAnsi="Times New Roman" w:cs="Times New Roman"/>
          <w:sz w:val="24"/>
          <w:szCs w:val="24"/>
          <w:lang w:eastAsia="en-US"/>
        </w:rPr>
        <w:t>8.</w:t>
      </w:r>
      <w:r w:rsidR="009F565D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1D71B7">
        <w:rPr>
          <w:rFonts w:ascii="Times New Roman" w:eastAsia="Times New Roman" w:hAnsi="Times New Roman" w:cs="Times New Roman"/>
          <w:sz w:val="24"/>
          <w:szCs w:val="24"/>
          <w:lang w:eastAsia="en-US"/>
        </w:rPr>
        <w:t>. Обучение сотрудников банка</w:t>
      </w:r>
      <w:r w:rsidR="005C35C1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281D2C44" w14:textId="42D14050" w:rsidR="005C35C1" w:rsidRPr="00434BE4" w:rsidRDefault="005C35C1" w:rsidP="00434BE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1D71B7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одробное описание программы обучения сотрудников банка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70723C3E" w14:textId="694DFA08" w:rsidR="005C35C1" w:rsidRPr="00434BE4" w:rsidRDefault="005C35C1" w:rsidP="00434BE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="001D71B7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етализация программы обучения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5E501AB6" w14:textId="59D9B2C1" w:rsidR="001D71B7" w:rsidRPr="00434BE4" w:rsidRDefault="005C35C1" w:rsidP="00434BE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1D71B7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олный план обучения с указанием тематики, продолжительности и ожидаемого результата</w:t>
      </w:r>
      <w:r w:rsidR="00B73862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="001D71B7" w:rsidRPr="00434B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14:paraId="08A57ACE" w14:textId="4C6A72B9" w:rsidR="005C35C1" w:rsidRPr="00575479" w:rsidRDefault="005C35C1" w:rsidP="0057547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r w:rsidR="001D71B7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рафик проведения обучающих мероприятий</w:t>
      </w:r>
      <w:r w:rsidR="00B73862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05C83AE9" w14:textId="1E8567DF" w:rsidR="001D71B7" w:rsidRPr="00575479" w:rsidRDefault="005C35C1" w:rsidP="0057547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1D71B7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писок специалистов, которые будут проводить обучение, с указанием их квалификации.  </w:t>
      </w:r>
    </w:p>
    <w:p w14:paraId="6D88A69A" w14:textId="28ED8A07" w:rsidR="001D71B7" w:rsidRPr="001D71B7" w:rsidRDefault="00575479" w:rsidP="001D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8.5. </w:t>
      </w:r>
      <w:r w:rsidR="001D71B7" w:rsidRPr="001D71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Материалы для обучения:  </w:t>
      </w:r>
    </w:p>
    <w:p w14:paraId="2E6C575C" w14:textId="7F797CCA" w:rsidR="001D71B7" w:rsidRPr="00575479" w:rsidRDefault="00C860E7" w:rsidP="0057547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1D71B7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ечатные и электронные руководства пользователей</w:t>
      </w:r>
      <w:r w:rsidR="00B73862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="001D71B7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14:paraId="0D60302E" w14:textId="532574BB" w:rsidR="001D71B7" w:rsidRPr="00575479" w:rsidRDefault="00C860E7" w:rsidP="0057547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1D71B7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идеоинструкции и записи вебинаров для дальнейшего использования</w:t>
      </w:r>
      <w:r w:rsidR="00B73862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8B5EF07" w14:textId="3FB15009" w:rsidR="001D71B7" w:rsidRPr="00575479" w:rsidRDefault="00C860E7" w:rsidP="0057547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ч</w:t>
      </w:r>
      <w:r w:rsidR="001D71B7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>асто задаваемые вопросы (</w:t>
      </w:r>
      <w:r w:rsidR="001D71B7" w:rsidRPr="0057547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FAQ</w:t>
      </w:r>
      <w:r w:rsidR="001D71B7" w:rsidRPr="005754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с готовыми решениями.  </w:t>
      </w:r>
    </w:p>
    <w:p w14:paraId="169FAAA0" w14:textId="77777777" w:rsidR="001D71B7" w:rsidRPr="001D71B7" w:rsidRDefault="001D71B7" w:rsidP="001D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D71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Количество обучаемых сотрудников за один раз:  </w:t>
      </w:r>
    </w:p>
    <w:p w14:paraId="06616FC1" w14:textId="618D215B" w:rsidR="001D71B7" w:rsidRPr="00715D6A" w:rsidRDefault="00B73862" w:rsidP="00715D6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м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инимальное количество сотрудников банка, которые могут будут обучены в рамках одной программы </w:t>
      </w:r>
      <w:r w:rsidR="00297629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(обучение пользователей) 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- 20 человек</w:t>
      </w:r>
      <w:r w:rsidR="00297629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0907D81E" w14:textId="32D2CCA9" w:rsidR="00297629" w:rsidRPr="00715D6A" w:rsidRDefault="00297629" w:rsidP="00715D6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минимальное количество сотрудников банка, которые могут будут обучены в рамках одной программы (администрирование системы) - 4 человека</w:t>
      </w:r>
      <w:r w:rsidR="00F425BD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308F85B" w14:textId="77777777" w:rsidR="001D71B7" w:rsidRPr="001D71B7" w:rsidRDefault="001D71B7" w:rsidP="001D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D71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Форма предоставления информации:  </w:t>
      </w:r>
    </w:p>
    <w:p w14:paraId="6A2CB291" w14:textId="21E5C417" w:rsidR="001D71B7" w:rsidRPr="00715D6A" w:rsidRDefault="00B73862" w:rsidP="00715D6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лан программы обучения</w:t>
      </w: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4FCB5A03" w14:textId="593E3B54" w:rsidR="001D71B7" w:rsidRPr="00715D6A" w:rsidRDefault="00B73862" w:rsidP="00715D6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езюме специалистов, которые будут проводить обучение</w:t>
      </w: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4749102A" w14:textId="55B6988E" w:rsidR="001D71B7" w:rsidRPr="00715D6A" w:rsidRDefault="00B73862" w:rsidP="00715D6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римеры материалов, которые будут предоставлены </w:t>
      </w: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аказчику.  </w:t>
      </w:r>
    </w:p>
    <w:p w14:paraId="58FDE463" w14:textId="77777777" w:rsidR="001D71B7" w:rsidRPr="001D71B7" w:rsidRDefault="001D71B7" w:rsidP="001D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D71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Подтверждаем готовность:  </w:t>
      </w:r>
    </w:p>
    <w:p w14:paraId="1F2F8E99" w14:textId="7F98DE67" w:rsidR="001D71B7" w:rsidRPr="00715D6A" w:rsidRDefault="00B73862" w:rsidP="00715D6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ровести обучение до момента запуска системы в промышленную эксплуатацию</w:t>
      </w: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14:paraId="7E7E34E2" w14:textId="78EFD79C" w:rsidR="001D71B7" w:rsidRPr="00715D6A" w:rsidRDefault="00B73862" w:rsidP="00715D6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редоставить доступ к материалам в течение не менее 12 месяцев после завершения обучения</w:t>
      </w: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7C7B357C" w14:textId="51576898" w:rsidR="00715D6A" w:rsidRDefault="00B73862" w:rsidP="00715D6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1D71B7" w:rsidRPr="00715D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беспечить поддержку сотрудников банка в процессе адаптации к системе.  </w:t>
      </w:r>
      <w:r w:rsidR="00811580" w:rsidRPr="00715D6A">
        <w:rPr>
          <w:rFonts w:ascii="Times New Roman" w:hAnsi="Times New Roman" w:cs="Times New Roman"/>
          <w:sz w:val="24"/>
          <w:szCs w:val="24"/>
        </w:rPr>
        <w:t xml:space="preserve">_____________________                      </w:t>
      </w:r>
      <w:r w:rsidR="00715D6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11580" w:rsidRPr="00715D6A">
        <w:rPr>
          <w:rFonts w:ascii="Times New Roman" w:hAnsi="Times New Roman" w:cs="Times New Roman"/>
          <w:sz w:val="24"/>
          <w:szCs w:val="24"/>
        </w:rPr>
        <w:t xml:space="preserve"> _______________                </w:t>
      </w:r>
    </w:p>
    <w:p w14:paraId="2A652DF1" w14:textId="5E82FBCE" w:rsidR="00715D6A" w:rsidRDefault="00715D6A" w:rsidP="00715D6A">
      <w:pPr>
        <w:pStyle w:val="a6"/>
        <w:spacing w:after="0" w:line="240" w:lineRule="auto"/>
        <w:ind w:left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(ФИО)    </w:t>
      </w:r>
    </w:p>
    <w:p w14:paraId="148F4BD1" w14:textId="26190F1A" w:rsidR="00F07ABE" w:rsidRPr="00715D6A" w:rsidRDefault="00811580" w:rsidP="00715D6A">
      <w:pPr>
        <w:pStyle w:val="a6"/>
        <w:spacing w:after="0" w:line="240" w:lineRule="auto"/>
        <w:ind w:left="895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sz w:val="24"/>
          <w:szCs w:val="24"/>
        </w:rPr>
        <w:t xml:space="preserve">____________________                      </w:t>
      </w:r>
    </w:p>
    <w:p w14:paraId="585C4885" w14:textId="1A265E35" w:rsidR="00F07ABE" w:rsidRPr="001D71B7" w:rsidRDefault="00811580" w:rsidP="001D71B7">
      <w:pPr>
        <w:tabs>
          <w:tab w:val="left" w:pos="36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5D6A">
        <w:rPr>
          <w:rFonts w:ascii="Times New Roman" w:hAnsi="Times New Roman" w:cs="Times New Roman"/>
          <w:sz w:val="24"/>
          <w:szCs w:val="24"/>
        </w:rPr>
        <w:t xml:space="preserve">   </w:t>
      </w:r>
      <w:r w:rsidR="00715D6A" w:rsidRPr="001D71B7">
        <w:rPr>
          <w:rFonts w:ascii="Times New Roman" w:hAnsi="Times New Roman" w:cs="Times New Roman"/>
          <w:sz w:val="24"/>
          <w:szCs w:val="24"/>
        </w:rPr>
        <w:t xml:space="preserve"> </w:t>
      </w:r>
      <w:r w:rsidRPr="001D71B7">
        <w:rPr>
          <w:rFonts w:ascii="Times New Roman" w:hAnsi="Times New Roman" w:cs="Times New Roman"/>
          <w:sz w:val="24"/>
          <w:szCs w:val="24"/>
        </w:rPr>
        <w:t xml:space="preserve"> (подпись)                                  </w:t>
      </w:r>
      <w:r w:rsidR="00715D6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D71B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23F9133" w14:textId="0A13A93C" w:rsidR="004865AD" w:rsidRDefault="00715D6A" w:rsidP="001D71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811580" w:rsidRPr="001D71B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811580" w:rsidRPr="001D71B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</w:t>
      </w:r>
    </w:p>
    <w:p w14:paraId="67570DFA" w14:textId="41B7B2E5" w:rsidR="00F07ABE" w:rsidRPr="001D71B7" w:rsidRDefault="00811580" w:rsidP="001D71B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D71B7">
        <w:rPr>
          <w:rFonts w:ascii="Times New Roman" w:hAnsi="Times New Roman" w:cs="Times New Roman"/>
          <w:sz w:val="24"/>
          <w:szCs w:val="24"/>
        </w:rPr>
        <w:t>Дата: __</w:t>
      </w:r>
      <w:r w:rsidR="004865AD" w:rsidRPr="001D71B7">
        <w:rPr>
          <w:rFonts w:ascii="Times New Roman" w:hAnsi="Times New Roman" w:cs="Times New Roman"/>
          <w:sz w:val="24"/>
          <w:szCs w:val="24"/>
        </w:rPr>
        <w:t>_. _</w:t>
      </w:r>
      <w:r w:rsidRPr="001D71B7">
        <w:rPr>
          <w:rFonts w:ascii="Times New Roman" w:hAnsi="Times New Roman" w:cs="Times New Roman"/>
          <w:sz w:val="24"/>
          <w:szCs w:val="24"/>
        </w:rPr>
        <w:t>_</w:t>
      </w:r>
      <w:r w:rsidR="004865AD" w:rsidRPr="001D71B7">
        <w:rPr>
          <w:rFonts w:ascii="Times New Roman" w:hAnsi="Times New Roman" w:cs="Times New Roman"/>
          <w:sz w:val="24"/>
          <w:szCs w:val="24"/>
        </w:rPr>
        <w:t>_. _</w:t>
      </w:r>
      <w:r w:rsidRPr="001D71B7">
        <w:rPr>
          <w:rFonts w:ascii="Times New Roman" w:hAnsi="Times New Roman" w:cs="Times New Roman"/>
          <w:sz w:val="24"/>
          <w:szCs w:val="24"/>
        </w:rPr>
        <w:t>___г.</w:t>
      </w:r>
    </w:p>
    <w:sectPr w:rsidR="00F07ABE" w:rsidRPr="001D71B7" w:rsidSect="00CC42C7">
      <w:footerReference w:type="default" r:id="rId7"/>
      <w:pgSz w:w="11906" w:h="16838"/>
      <w:pgMar w:top="737" w:right="992" w:bottom="737" w:left="1559" w:header="709" w:footer="4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439F" w14:textId="77777777" w:rsidR="00F66D4B" w:rsidRDefault="00F66D4B">
      <w:pPr>
        <w:spacing w:after="0" w:line="240" w:lineRule="auto"/>
      </w:pPr>
      <w:r>
        <w:separator/>
      </w:r>
    </w:p>
  </w:endnote>
  <w:endnote w:type="continuationSeparator" w:id="0">
    <w:p w14:paraId="438564FF" w14:textId="77777777" w:rsidR="00F66D4B" w:rsidRDefault="00F6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744081"/>
      <w:docPartObj>
        <w:docPartGallery w:val="Page Numbers (Bottom of Page)"/>
        <w:docPartUnique/>
      </w:docPartObj>
    </w:sdtPr>
    <w:sdtContent>
      <w:p w14:paraId="6DD51DBD" w14:textId="509B04B9" w:rsidR="00CC42C7" w:rsidRDefault="00CC42C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1D5D53" w14:textId="77777777" w:rsidR="00CC42C7" w:rsidRDefault="00CC42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AE0E" w14:textId="77777777" w:rsidR="00F66D4B" w:rsidRDefault="00F66D4B">
      <w:pPr>
        <w:spacing w:after="0" w:line="240" w:lineRule="auto"/>
      </w:pPr>
      <w:r>
        <w:separator/>
      </w:r>
    </w:p>
  </w:footnote>
  <w:footnote w:type="continuationSeparator" w:id="0">
    <w:p w14:paraId="05A77A3A" w14:textId="77777777" w:rsidR="00F66D4B" w:rsidRDefault="00F66D4B">
      <w:pPr>
        <w:spacing w:after="0" w:line="240" w:lineRule="auto"/>
      </w:pPr>
      <w:r>
        <w:continuationSeparator/>
      </w:r>
    </w:p>
  </w:footnote>
  <w:footnote w:id="1">
    <w:p w14:paraId="66D623AF" w14:textId="77777777" w:rsidR="00F07ABE" w:rsidRDefault="008115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столбцах 5 и 6 таблицы выбрать вариант «НДС не облагается» в случае применения Поставщиком упрощенной системы налогообложения или иного режима, освобождающего от уплаты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76B9"/>
    <w:multiLevelType w:val="hybridMultilevel"/>
    <w:tmpl w:val="952E967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CB3053C"/>
    <w:multiLevelType w:val="hybridMultilevel"/>
    <w:tmpl w:val="13EC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A0C87"/>
    <w:multiLevelType w:val="hybridMultilevel"/>
    <w:tmpl w:val="8854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C1C66"/>
    <w:multiLevelType w:val="hybridMultilevel"/>
    <w:tmpl w:val="78AA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7651"/>
    <w:multiLevelType w:val="hybridMultilevel"/>
    <w:tmpl w:val="2BDA9DB4"/>
    <w:lvl w:ilvl="0" w:tplc="041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439B6189"/>
    <w:multiLevelType w:val="hybridMultilevel"/>
    <w:tmpl w:val="BC10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6420"/>
    <w:multiLevelType w:val="hybridMultilevel"/>
    <w:tmpl w:val="58CA9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71743"/>
    <w:multiLevelType w:val="hybridMultilevel"/>
    <w:tmpl w:val="3990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65967"/>
    <w:multiLevelType w:val="hybridMultilevel"/>
    <w:tmpl w:val="1BFE4C08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701B19BD"/>
    <w:multiLevelType w:val="hybridMultilevel"/>
    <w:tmpl w:val="634E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6219E"/>
    <w:multiLevelType w:val="hybridMultilevel"/>
    <w:tmpl w:val="1200DCC8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75940B71"/>
    <w:multiLevelType w:val="hybridMultilevel"/>
    <w:tmpl w:val="71AAFFC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BE"/>
    <w:rsid w:val="00026540"/>
    <w:rsid w:val="00061EFC"/>
    <w:rsid w:val="000847CE"/>
    <w:rsid w:val="000A58BA"/>
    <w:rsid w:val="00117012"/>
    <w:rsid w:val="001D71B7"/>
    <w:rsid w:val="00201A53"/>
    <w:rsid w:val="00206906"/>
    <w:rsid w:val="00212070"/>
    <w:rsid w:val="00244443"/>
    <w:rsid w:val="002655AD"/>
    <w:rsid w:val="00297629"/>
    <w:rsid w:val="002B451A"/>
    <w:rsid w:val="0030491C"/>
    <w:rsid w:val="003C41CC"/>
    <w:rsid w:val="003E2557"/>
    <w:rsid w:val="00434BE4"/>
    <w:rsid w:val="00454393"/>
    <w:rsid w:val="004705C8"/>
    <w:rsid w:val="00470F8E"/>
    <w:rsid w:val="004865AD"/>
    <w:rsid w:val="004A0B90"/>
    <w:rsid w:val="004F4405"/>
    <w:rsid w:val="00541D5E"/>
    <w:rsid w:val="00561088"/>
    <w:rsid w:val="00575096"/>
    <w:rsid w:val="00575479"/>
    <w:rsid w:val="005B61A6"/>
    <w:rsid w:val="005C35C1"/>
    <w:rsid w:val="005D1445"/>
    <w:rsid w:val="005D2BC3"/>
    <w:rsid w:val="00643F0B"/>
    <w:rsid w:val="00672105"/>
    <w:rsid w:val="00690D9D"/>
    <w:rsid w:val="006A1322"/>
    <w:rsid w:val="00715D6A"/>
    <w:rsid w:val="007230D8"/>
    <w:rsid w:val="00770264"/>
    <w:rsid w:val="007A7C1A"/>
    <w:rsid w:val="007F585B"/>
    <w:rsid w:val="00803947"/>
    <w:rsid w:val="00811580"/>
    <w:rsid w:val="00850588"/>
    <w:rsid w:val="008516EE"/>
    <w:rsid w:val="00871040"/>
    <w:rsid w:val="008A5B8F"/>
    <w:rsid w:val="008F2FC3"/>
    <w:rsid w:val="009017DB"/>
    <w:rsid w:val="009418D0"/>
    <w:rsid w:val="009B3167"/>
    <w:rsid w:val="009D2A0D"/>
    <w:rsid w:val="009F565D"/>
    <w:rsid w:val="009F63FB"/>
    <w:rsid w:val="00AA7B9B"/>
    <w:rsid w:val="00AD6F1F"/>
    <w:rsid w:val="00B23F15"/>
    <w:rsid w:val="00B31F42"/>
    <w:rsid w:val="00B33157"/>
    <w:rsid w:val="00B47AEF"/>
    <w:rsid w:val="00B550D6"/>
    <w:rsid w:val="00B65507"/>
    <w:rsid w:val="00B73862"/>
    <w:rsid w:val="00BB2AB8"/>
    <w:rsid w:val="00BE669D"/>
    <w:rsid w:val="00C058DC"/>
    <w:rsid w:val="00C50638"/>
    <w:rsid w:val="00C860E7"/>
    <w:rsid w:val="00CC42C7"/>
    <w:rsid w:val="00CD161C"/>
    <w:rsid w:val="00CF58B3"/>
    <w:rsid w:val="00D463E3"/>
    <w:rsid w:val="00D50351"/>
    <w:rsid w:val="00D51A04"/>
    <w:rsid w:val="00D82D15"/>
    <w:rsid w:val="00DC7F8B"/>
    <w:rsid w:val="00E1079D"/>
    <w:rsid w:val="00E11121"/>
    <w:rsid w:val="00E214FA"/>
    <w:rsid w:val="00E65ABC"/>
    <w:rsid w:val="00E87AAD"/>
    <w:rsid w:val="00ED1403"/>
    <w:rsid w:val="00ED430A"/>
    <w:rsid w:val="00EE33B7"/>
    <w:rsid w:val="00F07ABE"/>
    <w:rsid w:val="00F12DAC"/>
    <w:rsid w:val="00F21775"/>
    <w:rsid w:val="00F425BD"/>
    <w:rsid w:val="00F436DD"/>
    <w:rsid w:val="00F6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7E70A"/>
  <w15:docId w15:val="{78B9857A-DAF5-499E-9219-2EC22F8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ind w:left="360" w:hanging="360"/>
      <w:outlineLvl w:val="1"/>
    </w:p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76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42C7"/>
  </w:style>
  <w:style w:type="paragraph" w:styleId="a9">
    <w:name w:val="footer"/>
    <w:basedOn w:val="a"/>
    <w:link w:val="aa"/>
    <w:uiPriority w:val="99"/>
    <w:unhideWhenUsed/>
    <w:rsid w:val="00CC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Иксанова Вилена Шаукатовна</cp:lastModifiedBy>
  <cp:revision>7</cp:revision>
  <dcterms:created xsi:type="dcterms:W3CDTF">2025-05-28T07:00:00Z</dcterms:created>
  <dcterms:modified xsi:type="dcterms:W3CDTF">2025-05-28T12:43:00Z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0x0101008320A4B28351224E9168CB09A92C0A37</vt:lpwstr>
  </property>
</Properties>
</file>