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5347E25" w14:textId="4B4973EB" w:rsidR="00A16F75" w:rsidRPr="00C91F4A"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D168A5">
        <w:rPr>
          <w:rFonts w:cs="Arial"/>
          <w:szCs w:val="20"/>
        </w:rPr>
        <w:t>на поставку</w:t>
      </w:r>
      <w:r w:rsidR="00C91F4A" w:rsidRPr="00C91F4A">
        <w:rPr>
          <w:rFonts w:cs="Arial"/>
          <w:szCs w:val="20"/>
        </w:rPr>
        <w:t xml:space="preserve"> </w:t>
      </w:r>
      <w:r w:rsidR="00515A91">
        <w:rPr>
          <w:rFonts w:cs="Arial"/>
          <w:szCs w:val="20"/>
          <w:lang w:val="en-US"/>
        </w:rPr>
        <w:t>SAN</w:t>
      </w:r>
      <w:r w:rsidR="00515A91" w:rsidRPr="00515A91">
        <w:rPr>
          <w:rFonts w:cs="Arial"/>
          <w:szCs w:val="20"/>
        </w:rPr>
        <w:t xml:space="preserve"> </w:t>
      </w:r>
      <w:r w:rsidR="00515A91">
        <w:rPr>
          <w:rFonts w:cs="Arial"/>
          <w:szCs w:val="20"/>
        </w:rPr>
        <w:t>коммутаторов</w:t>
      </w:r>
      <w:r w:rsidR="00572380"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189251A1" w:rsidR="00382D4D" w:rsidRDefault="00382D4D" w:rsidP="00A16F75">
      <w:pPr>
        <w:spacing w:after="0" w:line="240" w:lineRule="auto"/>
        <w:rPr>
          <w:rFonts w:cs="Arial"/>
          <w:szCs w:val="20"/>
        </w:rPr>
      </w:pPr>
      <w:r w:rsidRPr="00C91F4A">
        <w:rPr>
          <w:rFonts w:cs="Arial"/>
          <w:szCs w:val="20"/>
        </w:rPr>
        <w:t>от «</w:t>
      </w:r>
      <w:r w:rsidR="00D168A5">
        <w:rPr>
          <w:rFonts w:cs="Arial"/>
          <w:szCs w:val="20"/>
        </w:rPr>
        <w:t>__</w:t>
      </w:r>
      <w:r w:rsidRPr="00C91F4A">
        <w:rPr>
          <w:rFonts w:cs="Arial"/>
          <w:szCs w:val="20"/>
        </w:rPr>
        <w:t xml:space="preserve">» </w:t>
      </w:r>
      <w:r w:rsidR="004339ED" w:rsidRPr="00C91F4A">
        <w:rPr>
          <w:rFonts w:cs="Arial"/>
          <w:szCs w:val="20"/>
        </w:rPr>
        <w:t>ноября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3D7DD826"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6521251"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9C20F6" w:rsidRPr="009C20F6">
        <w:rPr>
          <w:rFonts w:cs="Arial"/>
          <w:szCs w:val="20"/>
        </w:rPr>
        <w:t xml:space="preserve"> </w:t>
      </w:r>
      <w:r w:rsidR="00B268CD" w:rsidRPr="00B268CD">
        <w:rPr>
          <w:rFonts w:cs="Arial"/>
          <w:szCs w:val="20"/>
        </w:rPr>
        <w:t>«</w:t>
      </w:r>
      <w:r w:rsidR="00515A91">
        <w:rPr>
          <w:rFonts w:cs="Arial"/>
          <w:b/>
          <w:lang w:val="en-US"/>
        </w:rPr>
        <w:t>SAN</w:t>
      </w:r>
      <w:r w:rsidR="00515A91" w:rsidRPr="00515A91">
        <w:rPr>
          <w:rFonts w:cs="Arial"/>
          <w:b/>
        </w:rPr>
        <w:t xml:space="preserve"> </w:t>
      </w:r>
      <w:r w:rsidR="00515A91">
        <w:rPr>
          <w:rFonts w:cs="Arial"/>
          <w:b/>
        </w:rPr>
        <w:t>коммутаторов</w:t>
      </w:r>
      <w:r w:rsidR="009C20F6">
        <w:rPr>
          <w:rFonts w:cs="Arial"/>
          <w:b/>
        </w:rPr>
        <w:t xml:space="preserve"> (2 комплекта)</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w:t>
      </w:r>
      <w:r w:rsidR="00D168A5">
        <w:rPr>
          <w:rFonts w:cs="Arial"/>
          <w:szCs w:val="20"/>
        </w:rPr>
        <w:t>к</w:t>
      </w:r>
      <w:r w:rsidR="001C3B15">
        <w:rPr>
          <w:rFonts w:cs="Arial"/>
          <w:bCs/>
          <w:szCs w:val="20"/>
        </w:rPr>
        <w:t>омп</w:t>
      </w:r>
      <w:r w:rsidR="00B268CD">
        <w:rPr>
          <w:rFonts w:cs="Arial"/>
          <w:bCs/>
          <w:szCs w:val="20"/>
        </w:rPr>
        <w:t>ания</w:t>
      </w:r>
      <w:r w:rsidR="009C20F6">
        <w:rPr>
          <w:rFonts w:cs="Arial"/>
          <w:bCs/>
          <w:szCs w:val="20"/>
        </w:rPr>
        <w:t xml:space="preserve">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F9A73A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D8241F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w:t>
      </w:r>
      <w:r w:rsidR="00D168A5">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6349D055"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D168A5">
        <w:rPr>
          <w:b/>
          <w:szCs w:val="20"/>
        </w:rPr>
        <w:t xml:space="preserve"> поставки</w:t>
      </w:r>
      <w:r w:rsidR="00642DAC">
        <w:rPr>
          <w:b/>
          <w:szCs w:val="20"/>
        </w:rPr>
        <w:t xml:space="preserve"> </w:t>
      </w:r>
      <w:r w:rsidR="00642DAC" w:rsidRPr="00642DAC">
        <w:rPr>
          <w:b/>
          <w:szCs w:val="20"/>
        </w:rPr>
        <w:t>SAN коммутатор</w:t>
      </w:r>
      <w:r w:rsidR="00642DAC">
        <w:rPr>
          <w:b/>
          <w:szCs w:val="20"/>
        </w:rPr>
        <w:t>__________(</w:t>
      </w:r>
      <w:r w:rsidR="00642DAC" w:rsidRPr="00642DAC">
        <w:rPr>
          <w:bCs/>
          <w:szCs w:val="20"/>
        </w:rPr>
        <w:t>вендор</w:t>
      </w:r>
      <w:r w:rsidR="00642DAC">
        <w:rPr>
          <w:b/>
          <w:szCs w:val="20"/>
        </w:rPr>
        <w:t>)</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781" w:type="dxa"/>
        <w:tblInd w:w="-147" w:type="dxa"/>
        <w:tblLayout w:type="fixed"/>
        <w:tblLook w:val="04A0" w:firstRow="1" w:lastRow="0" w:firstColumn="1" w:lastColumn="0" w:noHBand="0" w:noVBand="1"/>
      </w:tblPr>
      <w:tblGrid>
        <w:gridCol w:w="568"/>
        <w:gridCol w:w="4252"/>
        <w:gridCol w:w="709"/>
        <w:gridCol w:w="851"/>
        <w:gridCol w:w="1700"/>
        <w:gridCol w:w="1701"/>
      </w:tblGrid>
      <w:tr w:rsidR="00374E91" w:rsidRPr="00DC2099" w14:paraId="149F6C47" w14:textId="77777777" w:rsidTr="00D168A5">
        <w:trPr>
          <w:trHeight w:val="358"/>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1" w:type="dxa"/>
          </w:tcPr>
          <w:p w14:paraId="7D3952D3" w14:textId="77777777" w:rsidR="00374E91" w:rsidRDefault="00374E91" w:rsidP="00DC2099">
            <w:pPr>
              <w:tabs>
                <w:tab w:val="left" w:pos="0"/>
              </w:tabs>
              <w:ind w:right="-107" w:hanging="110"/>
              <w:jc w:val="center"/>
              <w:rPr>
                <w:rFonts w:cs="Arial"/>
                <w:b/>
                <w:sz w:val="18"/>
                <w:szCs w:val="20"/>
              </w:rPr>
            </w:pPr>
          </w:p>
          <w:p w14:paraId="10C42EE1" w14:textId="2957CE2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700"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2D7111C6"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701" w:type="dxa"/>
          </w:tcPr>
          <w:p w14:paraId="0F5A41EA" w14:textId="446C6609"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515A91" w:rsidRPr="0058047A" w14:paraId="5FA50199" w14:textId="77777777" w:rsidTr="00D168A5">
        <w:trPr>
          <w:trHeight w:val="119"/>
        </w:trPr>
        <w:tc>
          <w:tcPr>
            <w:tcW w:w="568" w:type="dxa"/>
          </w:tcPr>
          <w:p w14:paraId="31D22BFD" w14:textId="54DE6679" w:rsidR="00515A91" w:rsidRPr="00DC2099" w:rsidRDefault="00515A91" w:rsidP="00515A91">
            <w:pPr>
              <w:tabs>
                <w:tab w:val="left" w:pos="0"/>
              </w:tabs>
              <w:jc w:val="center"/>
              <w:rPr>
                <w:rFonts w:cs="Arial"/>
                <w:bCs/>
                <w:szCs w:val="20"/>
              </w:rPr>
            </w:pPr>
            <w:r w:rsidRPr="00DC2099">
              <w:rPr>
                <w:rFonts w:cs="Arial"/>
                <w:bCs/>
                <w:szCs w:val="20"/>
              </w:rPr>
              <w:t>1</w:t>
            </w:r>
          </w:p>
        </w:tc>
        <w:tc>
          <w:tcPr>
            <w:tcW w:w="4252" w:type="dxa"/>
          </w:tcPr>
          <w:p w14:paraId="110656AF" w14:textId="77777777" w:rsidR="00515A91" w:rsidRDefault="00515A91" w:rsidP="00515A91">
            <w:pPr>
              <w:tabs>
                <w:tab w:val="left" w:pos="0"/>
              </w:tabs>
              <w:rPr>
                <w:rFonts w:eastAsia="Times New Roman" w:cs="Arial"/>
                <w:color w:val="000000"/>
                <w:szCs w:val="20"/>
                <w:lang w:eastAsia="ru-RU"/>
              </w:rPr>
            </w:pPr>
            <w:r w:rsidRPr="00515A91">
              <w:rPr>
                <w:rFonts w:eastAsia="Times New Roman" w:cs="Arial"/>
                <w:color w:val="000000"/>
                <w:szCs w:val="20"/>
                <w:lang w:eastAsia="ru-RU"/>
              </w:rPr>
              <w:t>SAN коммутатор с 24 активными портами и модулями в комплекте</w:t>
            </w:r>
            <w:r>
              <w:rPr>
                <w:rFonts w:eastAsia="Times New Roman" w:cs="Arial"/>
                <w:color w:val="000000"/>
                <w:szCs w:val="20"/>
                <w:lang w:eastAsia="ru-RU"/>
              </w:rPr>
              <w:t>:</w:t>
            </w:r>
          </w:p>
          <w:p w14:paraId="0C96BFB6" w14:textId="59E3109A" w:rsidR="00515A91" w:rsidRPr="00515A91" w:rsidRDefault="00515A91" w:rsidP="00BE1B69">
            <w:pPr>
              <w:pStyle w:val="a6"/>
              <w:numPr>
                <w:ilvl w:val="0"/>
                <w:numId w:val="21"/>
              </w:numPr>
              <w:tabs>
                <w:tab w:val="clear" w:pos="720"/>
                <w:tab w:val="num" w:pos="463"/>
              </w:tabs>
              <w:overflowPunct w:val="0"/>
              <w:spacing w:before="120" w:after="120"/>
              <w:ind w:hanging="541"/>
              <w:rPr>
                <w:rFonts w:eastAsia="Times New Roman" w:cs="Arial"/>
                <w:color w:val="000000"/>
                <w:szCs w:val="20"/>
                <w:lang w:eastAsia="ru-RU"/>
              </w:rPr>
            </w:pPr>
            <w:r w:rsidRPr="00515A91">
              <w:rPr>
                <w:rFonts w:eastAsia="Times New Roman" w:cs="Arial"/>
                <w:color w:val="000000"/>
                <w:szCs w:val="20"/>
                <w:lang w:eastAsia="ru-RU"/>
              </w:rPr>
              <w:t xml:space="preserve">Оптические модули 16/32G </w:t>
            </w:r>
            <w:r w:rsidR="009C20F6">
              <w:rPr>
                <w:rFonts w:eastAsia="Times New Roman" w:cs="Arial"/>
                <w:color w:val="000000"/>
                <w:szCs w:val="20"/>
                <w:lang w:eastAsia="ru-RU"/>
              </w:rPr>
              <w:t>–</w:t>
            </w:r>
            <w:r w:rsidRPr="00515A91">
              <w:rPr>
                <w:rFonts w:eastAsia="Times New Roman" w:cs="Arial"/>
                <w:color w:val="000000"/>
                <w:szCs w:val="20"/>
                <w:lang w:eastAsia="ru-RU"/>
              </w:rPr>
              <w:t xml:space="preserve"> 24</w:t>
            </w:r>
            <w:r w:rsidR="009C20F6">
              <w:rPr>
                <w:rFonts w:eastAsia="Times New Roman" w:cs="Arial"/>
                <w:color w:val="000000"/>
                <w:szCs w:val="20"/>
                <w:lang w:val="en-US" w:eastAsia="ru-RU"/>
              </w:rPr>
              <w:t xml:space="preserve"> </w:t>
            </w:r>
            <w:proofErr w:type="spellStart"/>
            <w:r w:rsidRPr="00515A91">
              <w:rPr>
                <w:rFonts w:eastAsia="Times New Roman" w:cs="Arial"/>
                <w:color w:val="000000"/>
                <w:szCs w:val="20"/>
                <w:lang w:eastAsia="ru-RU"/>
              </w:rPr>
              <w:t>шт</w:t>
            </w:r>
            <w:proofErr w:type="spellEnd"/>
          </w:p>
          <w:p w14:paraId="66EE4AD8" w14:textId="7B13A7E9" w:rsidR="00515A91" w:rsidRPr="00EE2954" w:rsidRDefault="00515A91" w:rsidP="00BE1B69">
            <w:pPr>
              <w:pStyle w:val="a6"/>
              <w:numPr>
                <w:ilvl w:val="0"/>
                <w:numId w:val="21"/>
              </w:numPr>
              <w:tabs>
                <w:tab w:val="clear" w:pos="720"/>
              </w:tabs>
              <w:overflowPunct w:val="0"/>
              <w:spacing w:before="120" w:after="120"/>
              <w:ind w:left="463" w:right="-108" w:hanging="284"/>
              <w:rPr>
                <w:rFonts w:eastAsia="Times New Roman" w:cs="Arial"/>
                <w:color w:val="000000"/>
                <w:szCs w:val="20"/>
                <w:lang w:eastAsia="ru-RU"/>
              </w:rPr>
            </w:pPr>
            <w:r w:rsidRPr="00515A91">
              <w:rPr>
                <w:rFonts w:eastAsia="Times New Roman" w:cs="Arial"/>
                <w:color w:val="000000"/>
                <w:szCs w:val="20"/>
                <w:lang w:eastAsia="ru-RU"/>
              </w:rPr>
              <w:t>Комплект крепления в 19" стойку - 1шт</w:t>
            </w:r>
          </w:p>
        </w:tc>
        <w:tc>
          <w:tcPr>
            <w:tcW w:w="709" w:type="dxa"/>
            <w:vAlign w:val="center"/>
          </w:tcPr>
          <w:p w14:paraId="5EBA3AAD" w14:textId="02F26D4D" w:rsidR="00515A91" w:rsidRDefault="009C20F6" w:rsidP="00515A91">
            <w:pPr>
              <w:tabs>
                <w:tab w:val="left" w:pos="0"/>
              </w:tabs>
              <w:jc w:val="center"/>
              <w:rPr>
                <w:rFonts w:cs="Arial"/>
                <w:bCs/>
                <w:szCs w:val="20"/>
              </w:rPr>
            </w:pPr>
            <w:r>
              <w:rPr>
                <w:rFonts w:cs="Arial"/>
                <w:bCs/>
                <w:szCs w:val="20"/>
              </w:rPr>
              <w:t>комплект</w:t>
            </w:r>
          </w:p>
        </w:tc>
        <w:tc>
          <w:tcPr>
            <w:tcW w:w="851" w:type="dxa"/>
            <w:vAlign w:val="center"/>
          </w:tcPr>
          <w:p w14:paraId="2969E281" w14:textId="170D2947" w:rsidR="00515A91" w:rsidRPr="00EE2954" w:rsidRDefault="00515A91" w:rsidP="00515A91">
            <w:pPr>
              <w:tabs>
                <w:tab w:val="left" w:pos="0"/>
              </w:tabs>
              <w:jc w:val="center"/>
              <w:rPr>
                <w:rFonts w:cs="Arial"/>
                <w:bCs/>
                <w:szCs w:val="20"/>
              </w:rPr>
            </w:pPr>
            <w:r>
              <w:rPr>
                <w:rFonts w:cs="Arial"/>
                <w:bCs/>
                <w:szCs w:val="20"/>
              </w:rPr>
              <w:t>2</w:t>
            </w:r>
          </w:p>
        </w:tc>
        <w:tc>
          <w:tcPr>
            <w:tcW w:w="1700" w:type="dxa"/>
            <w:shd w:val="clear" w:color="auto" w:fill="auto"/>
            <w:vAlign w:val="center"/>
          </w:tcPr>
          <w:p w14:paraId="5E2338AB" w14:textId="02101BE6" w:rsidR="00515A91" w:rsidRPr="00E61612" w:rsidRDefault="00515A91" w:rsidP="00515A91">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0841CEBE" w14:textId="3F0AF0D1" w:rsidR="00515A91" w:rsidRPr="00E61612" w:rsidRDefault="00515A91" w:rsidP="00515A91">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515A91" w:rsidRPr="00DC2099" w14:paraId="43380A15" w14:textId="77777777" w:rsidTr="00D168A5">
        <w:trPr>
          <w:trHeight w:val="355"/>
        </w:trPr>
        <w:tc>
          <w:tcPr>
            <w:tcW w:w="568" w:type="dxa"/>
          </w:tcPr>
          <w:p w14:paraId="6C773CFC" w14:textId="5B1A99D5" w:rsidR="00515A91" w:rsidRPr="00DC2099" w:rsidRDefault="00515A91" w:rsidP="00515A91">
            <w:pPr>
              <w:tabs>
                <w:tab w:val="left" w:pos="0"/>
              </w:tabs>
              <w:jc w:val="both"/>
              <w:rPr>
                <w:rFonts w:cs="Arial"/>
                <w:bCs/>
                <w:szCs w:val="20"/>
              </w:rPr>
            </w:pPr>
          </w:p>
        </w:tc>
        <w:tc>
          <w:tcPr>
            <w:tcW w:w="4252" w:type="dxa"/>
          </w:tcPr>
          <w:p w14:paraId="356B797F" w14:textId="77777777" w:rsidR="00515A91" w:rsidRPr="00DC2099" w:rsidRDefault="00515A91" w:rsidP="00515A91">
            <w:pPr>
              <w:tabs>
                <w:tab w:val="left" w:pos="0"/>
              </w:tabs>
              <w:rPr>
                <w:rFonts w:cs="Arial"/>
                <w:bCs/>
                <w:i/>
                <w:iCs/>
                <w:szCs w:val="20"/>
              </w:rPr>
            </w:pPr>
            <w:r w:rsidRPr="00DC2099">
              <w:rPr>
                <w:rFonts w:cs="Arial"/>
                <w:b/>
                <w:szCs w:val="20"/>
              </w:rPr>
              <w:t>ИТОГО</w:t>
            </w:r>
          </w:p>
        </w:tc>
        <w:tc>
          <w:tcPr>
            <w:tcW w:w="709" w:type="dxa"/>
          </w:tcPr>
          <w:p w14:paraId="7720D0FA" w14:textId="77777777" w:rsidR="00515A91" w:rsidRPr="00DC2099" w:rsidRDefault="00515A91" w:rsidP="00515A91">
            <w:pPr>
              <w:tabs>
                <w:tab w:val="left" w:pos="0"/>
              </w:tabs>
              <w:jc w:val="center"/>
              <w:rPr>
                <w:rFonts w:cs="Arial"/>
                <w:bCs/>
                <w:szCs w:val="20"/>
              </w:rPr>
            </w:pPr>
          </w:p>
        </w:tc>
        <w:tc>
          <w:tcPr>
            <w:tcW w:w="851" w:type="dxa"/>
          </w:tcPr>
          <w:p w14:paraId="40FE10D7" w14:textId="77777777" w:rsidR="00515A91" w:rsidRPr="00DC2099" w:rsidRDefault="00515A91" w:rsidP="00515A91">
            <w:pPr>
              <w:tabs>
                <w:tab w:val="left" w:pos="0"/>
              </w:tabs>
              <w:jc w:val="center"/>
              <w:rPr>
                <w:rFonts w:cs="Arial"/>
                <w:bCs/>
                <w:szCs w:val="20"/>
              </w:rPr>
            </w:pPr>
          </w:p>
        </w:tc>
        <w:tc>
          <w:tcPr>
            <w:tcW w:w="1700" w:type="dxa"/>
            <w:shd w:val="clear" w:color="auto" w:fill="EAF1DD" w:themeFill="accent3" w:themeFillTint="33"/>
          </w:tcPr>
          <w:p w14:paraId="6DD8D20F" w14:textId="77777777" w:rsidR="00515A91" w:rsidRPr="00DC2099" w:rsidRDefault="00515A91" w:rsidP="00515A91">
            <w:pPr>
              <w:tabs>
                <w:tab w:val="left" w:pos="0"/>
              </w:tabs>
              <w:jc w:val="both"/>
              <w:rPr>
                <w:rFonts w:cs="Arial"/>
                <w:bCs/>
                <w:i/>
                <w:iCs/>
                <w:szCs w:val="20"/>
                <w:highlight w:val="darkGray"/>
              </w:rPr>
            </w:pPr>
          </w:p>
        </w:tc>
        <w:tc>
          <w:tcPr>
            <w:tcW w:w="1701" w:type="dxa"/>
            <w:shd w:val="clear" w:color="auto" w:fill="EAF1DD" w:themeFill="accent3" w:themeFillTint="33"/>
          </w:tcPr>
          <w:p w14:paraId="2F2BED36" w14:textId="77777777" w:rsidR="00515A91" w:rsidRPr="00DC2099" w:rsidRDefault="00515A91" w:rsidP="00515A91">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288BB9CF"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364014F" w14:textId="21CA2B24" w:rsidR="009C20F6" w:rsidRDefault="009C20F6" w:rsidP="009C20F6">
      <w:pPr>
        <w:pStyle w:val="21"/>
        <w:rPr>
          <w:bCs/>
          <w:i/>
          <w:sz w:val="18"/>
          <w:szCs w:val="20"/>
        </w:rPr>
      </w:pPr>
      <w:r w:rsidRPr="009C20F6">
        <w:rPr>
          <w:b/>
          <w:bCs/>
        </w:rPr>
        <w:t>Срок поставки</w:t>
      </w:r>
      <w:r>
        <w:t xml:space="preserve"> </w:t>
      </w:r>
      <w:r w:rsidRPr="00D168A5">
        <w:rPr>
          <w:b/>
          <w:bCs/>
        </w:rPr>
        <w:t>в рабочих днях</w:t>
      </w:r>
      <w:r>
        <w:t>___________________________________(</w:t>
      </w:r>
      <w:r w:rsidRPr="009C20F6">
        <w:rPr>
          <w:bCs/>
          <w:i/>
          <w:sz w:val="18"/>
          <w:szCs w:val="20"/>
          <w:highlight w:val="lightGray"/>
        </w:rPr>
        <w:t xml:space="preserve"> </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63E5CAE2" w14:textId="244B5D3E" w:rsidR="00642DAC" w:rsidRPr="009C20F6" w:rsidRDefault="00642DAC" w:rsidP="009C20F6">
      <w:pPr>
        <w:pStyle w:val="21"/>
      </w:pPr>
      <w:r>
        <w:rPr>
          <w:b/>
          <w:bCs/>
        </w:rPr>
        <w:t>Срок гарантии___________________________________________(</w:t>
      </w:r>
      <w:r w:rsidRPr="009C20F6">
        <w:rPr>
          <w:bCs/>
          <w:i/>
          <w:sz w:val="18"/>
          <w:szCs w:val="20"/>
          <w:highlight w:val="lightGray"/>
        </w:rPr>
        <w:t xml:space="preserve"> </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2CDAE68D"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9C20F6">
        <w:rPr>
          <w:rFonts w:eastAsiaTheme="minorHAnsi" w:cstheme="minorBidi"/>
          <w:bCs/>
          <w:iCs/>
          <w:szCs w:val="20"/>
        </w:rPr>
        <w:t>поставки</w:t>
      </w:r>
      <w:r w:rsidRPr="00370C08">
        <w:rPr>
          <w:rFonts w:eastAsiaTheme="minorHAnsi" w:cstheme="minorBidi"/>
          <w:bCs/>
          <w:iCs/>
          <w:szCs w:val="20"/>
        </w:rPr>
        <w:t>,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64CB7F2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131B44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w:t>
      </w:r>
      <w:r w:rsidR="002E132C" w:rsidRPr="007F229D">
        <w:rPr>
          <w:rFonts w:cs="Arial"/>
          <w:szCs w:val="20"/>
        </w:rPr>
        <w:lastRenderedPageBreak/>
        <w:t>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1A8E" w14:textId="77777777" w:rsidR="00FE1BF3" w:rsidRDefault="00FE1BF3" w:rsidP="004C516D">
      <w:pPr>
        <w:spacing w:after="0" w:line="240" w:lineRule="auto"/>
      </w:pPr>
      <w:r>
        <w:separator/>
      </w:r>
    </w:p>
  </w:endnote>
  <w:endnote w:type="continuationSeparator" w:id="0">
    <w:p w14:paraId="3249C758" w14:textId="77777777" w:rsidR="00FE1BF3" w:rsidRDefault="00FE1BF3"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75FB" w14:textId="77777777" w:rsidR="00FE1BF3" w:rsidRDefault="00FE1BF3" w:rsidP="004C516D">
      <w:pPr>
        <w:spacing w:after="0" w:line="240" w:lineRule="auto"/>
      </w:pPr>
      <w:r>
        <w:separator/>
      </w:r>
    </w:p>
  </w:footnote>
  <w:footnote w:type="continuationSeparator" w:id="0">
    <w:p w14:paraId="0E1B59DA" w14:textId="77777777" w:rsidR="00FE1BF3" w:rsidRDefault="00FE1BF3"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1CAA5969"/>
    <w:multiLevelType w:val="multilevel"/>
    <w:tmpl w:val="DCB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10"/>
  </w:num>
  <w:num w:numId="16">
    <w:abstractNumId w:val="4"/>
  </w:num>
  <w:num w:numId="17">
    <w:abstractNumId w:val="14"/>
  </w:num>
  <w:num w:numId="18">
    <w:abstractNumId w:val="19"/>
  </w:num>
  <w:num w:numId="19">
    <w:abstractNumId w:val="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D61D0"/>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D6EDE"/>
    <w:rsid w:val="004E2422"/>
    <w:rsid w:val="004E30D5"/>
    <w:rsid w:val="004E45E3"/>
    <w:rsid w:val="004E59EE"/>
    <w:rsid w:val="004E634E"/>
    <w:rsid w:val="004E7E79"/>
    <w:rsid w:val="004F0035"/>
    <w:rsid w:val="004F0EF4"/>
    <w:rsid w:val="004F60B7"/>
    <w:rsid w:val="00505607"/>
    <w:rsid w:val="00512DA6"/>
    <w:rsid w:val="005131BA"/>
    <w:rsid w:val="00514B81"/>
    <w:rsid w:val="00515A9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2DAC"/>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1767"/>
    <w:rsid w:val="007C64A7"/>
    <w:rsid w:val="007D46D7"/>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6332"/>
    <w:rsid w:val="008A7B5F"/>
    <w:rsid w:val="008B4707"/>
    <w:rsid w:val="008B563A"/>
    <w:rsid w:val="008B5B43"/>
    <w:rsid w:val="008C1F83"/>
    <w:rsid w:val="008C36DE"/>
    <w:rsid w:val="008C3770"/>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777B"/>
    <w:rsid w:val="009727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20F6"/>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1B69"/>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168A5"/>
    <w:rsid w:val="00D20DD9"/>
    <w:rsid w:val="00D23543"/>
    <w:rsid w:val="00D34AAC"/>
    <w:rsid w:val="00D3684B"/>
    <w:rsid w:val="00D36C8C"/>
    <w:rsid w:val="00D411E4"/>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2954"/>
    <w:rsid w:val="00EE54F0"/>
    <w:rsid w:val="00EE72A3"/>
    <w:rsid w:val="00EF4C73"/>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1BF3"/>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36</cp:revision>
  <cp:lastPrinted>2014-11-21T14:53:00Z</cp:lastPrinted>
  <dcterms:created xsi:type="dcterms:W3CDTF">2025-08-26T04:18:00Z</dcterms:created>
  <dcterms:modified xsi:type="dcterms:W3CDTF">2025-11-20T05:44:00Z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