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53" w:rsidRDefault="0055125A">
      <w:pPr>
        <w:pStyle w:val="2"/>
        <w:spacing w:before="0" w:line="240" w:lineRule="auto"/>
        <w:ind w:left="357" w:hanging="357"/>
        <w:jc w:val="right"/>
      </w:pPr>
      <w:bookmarkStart w:id="0" w:name="_gjdgxs" w:colFirst="0" w:colLast="0"/>
      <w:bookmarkEnd w:id="0"/>
      <w:r>
        <w:t xml:space="preserve">Приложение № 2 </w:t>
      </w:r>
    </w:p>
    <w:p w:rsidR="00A00A53" w:rsidRDefault="0055125A">
      <w:pPr>
        <w:pStyle w:val="2"/>
        <w:spacing w:before="0" w:line="240" w:lineRule="auto"/>
        <w:ind w:left="357" w:hanging="357"/>
        <w:jc w:val="right"/>
      </w:pPr>
      <w:r>
        <w:t xml:space="preserve">к Конкурсной документации </w:t>
      </w:r>
    </w:p>
    <w:p w:rsidR="00A00A53" w:rsidRDefault="00A00A53">
      <w:pPr>
        <w:pStyle w:val="3"/>
        <w:spacing w:line="240" w:lineRule="auto"/>
        <w:rPr>
          <w:rFonts w:ascii="Arial" w:eastAsia="Arial" w:hAnsi="Arial" w:cs="Arial"/>
          <w:b w:val="0"/>
          <w:color w:val="000000"/>
        </w:rPr>
      </w:pPr>
    </w:p>
    <w:p w:rsidR="00A00A53" w:rsidRPr="00D91AC4" w:rsidRDefault="0055125A">
      <w:pPr>
        <w:spacing w:after="0" w:line="240" w:lineRule="auto"/>
      </w:pPr>
      <w:r>
        <w:t>По конкурсу «</w:t>
      </w:r>
      <w:r w:rsidR="00D91AC4">
        <w:t>В</w:t>
      </w:r>
      <w:r w:rsidR="00D91AC4" w:rsidRPr="00D91AC4">
        <w:t xml:space="preserve">недрение системы телефонии </w:t>
      </w:r>
      <w:proofErr w:type="spellStart"/>
      <w:r w:rsidR="00D91AC4" w:rsidRPr="00D91AC4">
        <w:rPr>
          <w:lang w:val="en-US"/>
        </w:rPr>
        <w:t>Genesys</w:t>
      </w:r>
      <w:proofErr w:type="spellEnd"/>
      <w:r w:rsidR="00D91AC4" w:rsidRPr="00D91AC4">
        <w:t xml:space="preserve"> </w:t>
      </w:r>
      <w:r w:rsidR="00D91AC4" w:rsidRPr="00D91AC4">
        <w:rPr>
          <w:lang w:val="en-US"/>
        </w:rPr>
        <w:t>Engage</w:t>
      </w:r>
      <w:r w:rsidR="00D91AC4">
        <w:t xml:space="preserve"> в проекте </w:t>
      </w:r>
      <w:proofErr w:type="spellStart"/>
      <w:r w:rsidR="00D91AC4">
        <w:rPr>
          <w:lang w:val="en-US"/>
        </w:rPr>
        <w:t>Tezbank</w:t>
      </w:r>
      <w:proofErr w:type="spellEnd"/>
      <w:r w:rsidR="00D91AC4">
        <w:t>»</w:t>
      </w:r>
    </w:p>
    <w:p w:rsidR="00A00A53" w:rsidRDefault="0055125A">
      <w:pPr>
        <w:spacing w:after="0" w:line="240" w:lineRule="auto"/>
      </w:pPr>
      <w:r>
        <w:t xml:space="preserve">(инсталляция и внедрение </w:t>
      </w:r>
      <w:proofErr w:type="gramStart"/>
      <w:r>
        <w:t xml:space="preserve">ПО, </w:t>
      </w:r>
      <w:r w:rsidR="00D91AC4">
        <w:t xml:space="preserve"> </w:t>
      </w:r>
      <w:r>
        <w:t xml:space="preserve"> </w:t>
      </w:r>
      <w:proofErr w:type="gramEnd"/>
      <w:r>
        <w:t xml:space="preserve">техническая поддержка)» </w:t>
      </w:r>
    </w:p>
    <w:p w:rsidR="00A00A53" w:rsidRDefault="0055125A">
      <w:pPr>
        <w:spacing w:after="0" w:line="240" w:lineRule="auto"/>
      </w:pPr>
      <w:r>
        <w:t>для АКБ «</w:t>
      </w:r>
      <w:proofErr w:type="spellStart"/>
      <w:r>
        <w:t>Hamkorbank</w:t>
      </w:r>
      <w:proofErr w:type="spellEnd"/>
      <w:r>
        <w:t>»</w:t>
      </w:r>
    </w:p>
    <w:p w:rsidR="00A00A53" w:rsidRDefault="0055125A">
      <w:pPr>
        <w:spacing w:after="0" w:line="240" w:lineRule="auto"/>
      </w:pPr>
      <w:r>
        <w:t>№ ____от «__» __________ 202</w:t>
      </w:r>
      <w:r w:rsidR="00D91AC4">
        <w:t>5</w:t>
      </w:r>
      <w:r>
        <w:t xml:space="preserve"> г. </w:t>
      </w:r>
    </w:p>
    <w:p w:rsidR="00A00A53" w:rsidRDefault="00A00A53">
      <w:pPr>
        <w:pStyle w:val="2"/>
        <w:rPr>
          <w:sz w:val="4"/>
          <w:szCs w:val="4"/>
        </w:rPr>
      </w:pPr>
    </w:p>
    <w:p w:rsidR="00A00A53" w:rsidRDefault="0055125A">
      <w:pPr>
        <w:pStyle w:val="2"/>
        <w:spacing w:before="0" w:line="240" w:lineRule="auto"/>
        <w:jc w:val="center"/>
        <w:rPr>
          <w:b/>
        </w:rPr>
      </w:pPr>
      <w:r>
        <w:rPr>
          <w:b/>
        </w:rPr>
        <w:t>Конкурсное предложение</w:t>
      </w:r>
    </w:p>
    <w:p w:rsidR="00A00A53" w:rsidRDefault="00A00A53">
      <w:pPr>
        <w:spacing w:after="0" w:line="240" w:lineRule="auto"/>
        <w:jc w:val="center"/>
        <w:rPr>
          <w:b/>
        </w:rPr>
      </w:pPr>
    </w:p>
    <w:p w:rsidR="00A00A53" w:rsidRDefault="0055125A">
      <w:pPr>
        <w:spacing w:line="240" w:lineRule="auto"/>
        <w:jc w:val="center"/>
        <w:rPr>
          <w:b/>
        </w:rPr>
      </w:pPr>
      <w:r>
        <w:rPr>
          <w:b/>
        </w:rPr>
        <w:t>Уважаемые господа!</w:t>
      </w:r>
    </w:p>
    <w:p w:rsidR="00A00A53" w:rsidRDefault="0055125A" w:rsidP="00D91AC4">
      <w:pPr>
        <w:spacing w:after="0" w:line="240" w:lineRule="auto"/>
      </w:pPr>
      <w:r>
        <w:t xml:space="preserve">1. Изучив документацию о проведении конкурсного отбора на право заключения договора на </w:t>
      </w:r>
      <w:r w:rsidR="00D91AC4">
        <w:t>«В</w:t>
      </w:r>
      <w:r w:rsidR="00D91AC4" w:rsidRPr="00D91AC4">
        <w:t xml:space="preserve">недрение системы телефонии </w:t>
      </w:r>
      <w:proofErr w:type="spellStart"/>
      <w:r w:rsidR="00D91AC4" w:rsidRPr="00D91AC4">
        <w:rPr>
          <w:lang w:val="en-US"/>
        </w:rPr>
        <w:t>Genesys</w:t>
      </w:r>
      <w:proofErr w:type="spellEnd"/>
      <w:r w:rsidR="00D91AC4" w:rsidRPr="00D91AC4">
        <w:t xml:space="preserve"> </w:t>
      </w:r>
      <w:r w:rsidR="00D91AC4" w:rsidRPr="00D91AC4">
        <w:rPr>
          <w:lang w:val="en-US"/>
        </w:rPr>
        <w:t>Engage</w:t>
      </w:r>
      <w:r w:rsidR="00D91AC4">
        <w:t xml:space="preserve"> в проекте </w:t>
      </w:r>
      <w:proofErr w:type="spellStart"/>
      <w:r w:rsidR="00D91AC4">
        <w:rPr>
          <w:lang w:val="en-US"/>
        </w:rPr>
        <w:t>Tezbank</w:t>
      </w:r>
      <w:proofErr w:type="spellEnd"/>
      <w:r w:rsidR="00D91AC4">
        <w:t xml:space="preserve"> (инсталляция и внедрение ПО,   техническая поддержка)»  </w:t>
      </w:r>
      <w:r>
        <w:t>для АКБ «</w:t>
      </w:r>
      <w:proofErr w:type="spellStart"/>
      <w:r>
        <w:t>Hamkorbank</w:t>
      </w:r>
      <w:proofErr w:type="spellEnd"/>
      <w:r>
        <w:t>» компания_____________________</w:t>
      </w:r>
      <w:r>
        <w:rPr>
          <w:u w:val="single"/>
        </w:rPr>
        <w:t>(</w:t>
      </w:r>
      <w:r>
        <w:rPr>
          <w:i/>
          <w:sz w:val="18"/>
          <w:szCs w:val="18"/>
          <w:highlight w:val="lightGray"/>
          <w:u w:val="single"/>
        </w:rPr>
        <w:t>указать организационно-правовую форму и наименование компании</w:t>
      </w:r>
      <w:r>
        <w:rPr>
          <w:i/>
          <w:sz w:val="18"/>
          <w:szCs w:val="18"/>
        </w:rPr>
        <w:t>)</w:t>
      </w:r>
      <w:r>
        <w:t xml:space="preserve"> в лице _________________</w:t>
      </w:r>
      <w:r>
        <w:rPr>
          <w:i/>
          <w:u w:val="single"/>
        </w:rPr>
        <w:t>(</w:t>
      </w:r>
      <w:r>
        <w:rPr>
          <w:i/>
          <w:sz w:val="18"/>
          <w:szCs w:val="18"/>
          <w:highlight w:val="lightGray"/>
          <w:u w:val="single"/>
        </w:rPr>
        <w:t xml:space="preserve">указать должность и Ф.И.О. руководителя/ уполномоченного лица) </w:t>
      </w:r>
      <w:r>
        <w:t>сообщает свое согласие заключить договор в полном соответствии с требованиями конкурсной документации и Технического задания на следующих условиях:</w:t>
      </w:r>
    </w:p>
    <w:p w:rsidR="00A00A53" w:rsidRDefault="00A00A53">
      <w:pPr>
        <w:pStyle w:val="2"/>
        <w:spacing w:before="0" w:line="240" w:lineRule="auto"/>
        <w:ind w:left="0" w:firstLine="0"/>
        <w:jc w:val="both"/>
        <w:rPr>
          <w:b/>
        </w:rPr>
      </w:pPr>
    </w:p>
    <w:p w:rsidR="00A00A53" w:rsidRDefault="0055125A">
      <w:pPr>
        <w:pStyle w:val="2"/>
        <w:spacing w:before="0" w:line="240" w:lineRule="auto"/>
        <w:ind w:left="0" w:firstLine="0"/>
        <w:jc w:val="both"/>
      </w:pPr>
      <w:r>
        <w:rPr>
          <w:b/>
        </w:rPr>
        <w:t>Общая стоимость предложения составляет</w:t>
      </w:r>
      <w:r>
        <w:rPr>
          <w:i/>
        </w:rPr>
        <w:t>______________________________</w:t>
      </w:r>
      <w:proofErr w:type="gramStart"/>
      <w:r>
        <w:rPr>
          <w:i/>
        </w:rPr>
        <w:t>_(</w:t>
      </w:r>
      <w:proofErr w:type="gramEnd"/>
      <w:r>
        <w:rPr>
          <w:i/>
        </w:rPr>
        <w:t>указать валюту долл. США/</w:t>
      </w:r>
      <w:proofErr w:type="spellStart"/>
      <w:r>
        <w:rPr>
          <w:i/>
        </w:rPr>
        <w:t>сум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РУз</w:t>
      </w:r>
      <w:proofErr w:type="spellEnd"/>
      <w:r>
        <w:rPr>
          <w:i/>
          <w:sz w:val="22"/>
          <w:szCs w:val="22"/>
        </w:rPr>
        <w:t>)</w:t>
      </w:r>
      <w:r>
        <w:rPr>
          <w:b/>
        </w:rPr>
        <w:t xml:space="preserve">, с НДС/НДС не облагается </w:t>
      </w:r>
      <w:r>
        <w:rPr>
          <w:i/>
        </w:rPr>
        <w:t>(</w:t>
      </w:r>
      <w:r>
        <w:rPr>
          <w:i/>
          <w:sz w:val="18"/>
          <w:szCs w:val="18"/>
        </w:rPr>
        <w:t>оставить соответствующее режиму налогообложения</w:t>
      </w:r>
      <w:r>
        <w:rPr>
          <w:i/>
        </w:rPr>
        <w:t xml:space="preserve">) </w:t>
      </w:r>
      <w:r>
        <w:rPr>
          <w:b/>
        </w:rPr>
        <w:t>с разбивкой в Таблице 1.</w:t>
      </w:r>
      <w:r>
        <w:t xml:space="preserve"> </w:t>
      </w:r>
    </w:p>
    <w:p w:rsidR="00A00A53" w:rsidRDefault="0055125A">
      <w:pPr>
        <w:pStyle w:val="2"/>
        <w:spacing w:before="0" w:line="240" w:lineRule="auto"/>
        <w:ind w:left="0" w:firstLine="0"/>
        <w:jc w:val="both"/>
      </w:pPr>
      <w:r>
        <w:t>Детализированная расшифровка стоимости ПО (спецификация ПО), работ и услуг представлено в Приложении №1 к Конкурсному предложению.</w:t>
      </w:r>
    </w:p>
    <w:p w:rsidR="00A00A53" w:rsidRDefault="0055125A">
      <w:pPr>
        <w:pStyle w:val="2"/>
        <w:spacing w:before="0" w:line="240" w:lineRule="auto"/>
        <w:ind w:left="7788" w:firstLine="0"/>
        <w:jc w:val="both"/>
      </w:pPr>
      <w:r>
        <w:t xml:space="preserve">       Таблица 1</w:t>
      </w:r>
    </w:p>
    <w:p w:rsidR="00A00A53" w:rsidRPr="00D91AC4" w:rsidRDefault="0055125A">
      <w:pPr>
        <w:pStyle w:val="2"/>
        <w:spacing w:before="0" w:line="240" w:lineRule="auto"/>
        <w:ind w:left="357" w:hanging="357"/>
        <w:jc w:val="center"/>
        <w:rPr>
          <w:b/>
        </w:rPr>
      </w:pPr>
      <w:r>
        <w:rPr>
          <w:b/>
        </w:rPr>
        <w:t>Предложение участника по стоимости</w:t>
      </w:r>
      <w:proofErr w:type="gramStart"/>
      <w:r>
        <w:rPr>
          <w:b/>
        </w:rPr>
        <w:t xml:space="preserve"> </w:t>
      </w:r>
      <w:r w:rsidR="00D91AC4">
        <w:rPr>
          <w:b/>
        </w:rPr>
        <w:t xml:space="preserve"> </w:t>
      </w:r>
      <w:r>
        <w:rPr>
          <w:b/>
        </w:rPr>
        <w:t xml:space="preserve"> </w:t>
      </w:r>
      <w:r w:rsidRPr="00D91AC4">
        <w:rPr>
          <w:b/>
        </w:rPr>
        <w:t>«</w:t>
      </w:r>
      <w:proofErr w:type="gramEnd"/>
      <w:r w:rsidR="00D91AC4" w:rsidRPr="00D91AC4">
        <w:rPr>
          <w:b/>
        </w:rPr>
        <w:t xml:space="preserve"> Внедрение системы телефонии </w:t>
      </w:r>
      <w:proofErr w:type="spellStart"/>
      <w:r w:rsidR="00D91AC4" w:rsidRPr="00D91AC4">
        <w:rPr>
          <w:b/>
          <w:lang w:val="en-US"/>
        </w:rPr>
        <w:t>Genesys</w:t>
      </w:r>
      <w:proofErr w:type="spellEnd"/>
      <w:r w:rsidR="00D91AC4" w:rsidRPr="00D91AC4">
        <w:rPr>
          <w:b/>
        </w:rPr>
        <w:t xml:space="preserve"> </w:t>
      </w:r>
      <w:r w:rsidR="00D91AC4" w:rsidRPr="00D91AC4">
        <w:rPr>
          <w:b/>
          <w:lang w:val="en-US"/>
        </w:rPr>
        <w:t>Engage</w:t>
      </w:r>
      <w:r w:rsidR="00D91AC4" w:rsidRPr="00D91AC4">
        <w:rPr>
          <w:b/>
        </w:rPr>
        <w:t xml:space="preserve"> в проекте </w:t>
      </w:r>
      <w:proofErr w:type="spellStart"/>
      <w:r w:rsidR="00D91AC4" w:rsidRPr="00D91AC4">
        <w:rPr>
          <w:b/>
          <w:lang w:val="en-US"/>
        </w:rPr>
        <w:t>Tezbank</w:t>
      </w:r>
      <w:proofErr w:type="spellEnd"/>
      <w:r w:rsidR="00D91AC4" w:rsidRPr="00D91AC4">
        <w:rPr>
          <w:b/>
        </w:rPr>
        <w:t>»</w:t>
      </w:r>
    </w:p>
    <w:tbl>
      <w:tblPr>
        <w:tblStyle w:val="a5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3"/>
        <w:gridCol w:w="3888"/>
        <w:gridCol w:w="1077"/>
        <w:gridCol w:w="1108"/>
        <w:gridCol w:w="1713"/>
        <w:gridCol w:w="1714"/>
      </w:tblGrid>
      <w:tr w:rsidR="00A00A53">
        <w:trPr>
          <w:trHeight w:val="358"/>
        </w:trPr>
        <w:tc>
          <w:tcPr>
            <w:tcW w:w="423" w:type="dxa"/>
          </w:tcPr>
          <w:p w:rsidR="00A00A53" w:rsidRDefault="00A00A53">
            <w:pPr>
              <w:tabs>
                <w:tab w:val="left" w:pos="0"/>
              </w:tabs>
              <w:ind w:right="-109"/>
              <w:jc w:val="center"/>
              <w:rPr>
                <w:b/>
                <w:sz w:val="18"/>
                <w:szCs w:val="18"/>
              </w:rPr>
            </w:pPr>
          </w:p>
          <w:p w:rsidR="00A00A53" w:rsidRDefault="0055125A">
            <w:pPr>
              <w:tabs>
                <w:tab w:val="left" w:pos="0"/>
              </w:tabs>
              <w:ind w:right="-10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spellStart"/>
            <w:r>
              <w:rPr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888" w:type="dxa"/>
          </w:tcPr>
          <w:p w:rsidR="00A00A53" w:rsidRDefault="00A00A53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</w:rPr>
            </w:pPr>
          </w:p>
          <w:p w:rsidR="00A00A53" w:rsidRDefault="00A00A53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</w:rPr>
            </w:pPr>
          </w:p>
          <w:p w:rsidR="00A00A53" w:rsidRDefault="0055125A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(описание)</w:t>
            </w:r>
          </w:p>
        </w:tc>
        <w:tc>
          <w:tcPr>
            <w:tcW w:w="1077" w:type="dxa"/>
          </w:tcPr>
          <w:p w:rsidR="00A00A53" w:rsidRDefault="00A00A53">
            <w:pPr>
              <w:tabs>
                <w:tab w:val="left" w:pos="0"/>
              </w:tabs>
              <w:jc w:val="center"/>
              <w:rPr>
                <w:b/>
                <w:sz w:val="16"/>
                <w:szCs w:val="16"/>
              </w:rPr>
            </w:pPr>
          </w:p>
          <w:p w:rsidR="00A00A53" w:rsidRDefault="00A00A53">
            <w:pPr>
              <w:tabs>
                <w:tab w:val="left" w:pos="0"/>
              </w:tabs>
              <w:jc w:val="center"/>
              <w:rPr>
                <w:b/>
                <w:sz w:val="16"/>
                <w:szCs w:val="16"/>
              </w:rPr>
            </w:pPr>
          </w:p>
          <w:p w:rsidR="00A00A53" w:rsidRDefault="0055125A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Ед. измерения</w:t>
            </w:r>
          </w:p>
        </w:tc>
        <w:tc>
          <w:tcPr>
            <w:tcW w:w="1108" w:type="dxa"/>
          </w:tcPr>
          <w:p w:rsidR="00A00A53" w:rsidRDefault="00A00A53">
            <w:pPr>
              <w:tabs>
                <w:tab w:val="left" w:pos="0"/>
              </w:tabs>
              <w:ind w:right="-107" w:hanging="110"/>
              <w:jc w:val="center"/>
              <w:rPr>
                <w:b/>
                <w:sz w:val="18"/>
                <w:szCs w:val="18"/>
              </w:rPr>
            </w:pPr>
          </w:p>
          <w:p w:rsidR="00A00A53" w:rsidRDefault="00A00A53">
            <w:pPr>
              <w:tabs>
                <w:tab w:val="left" w:pos="0"/>
              </w:tabs>
              <w:ind w:right="-107" w:hanging="110"/>
              <w:jc w:val="center"/>
              <w:rPr>
                <w:b/>
                <w:sz w:val="18"/>
                <w:szCs w:val="18"/>
              </w:rPr>
            </w:pPr>
          </w:p>
          <w:p w:rsidR="00A00A53" w:rsidRDefault="0055125A">
            <w:pPr>
              <w:tabs>
                <w:tab w:val="left" w:pos="0"/>
              </w:tabs>
              <w:ind w:right="-107" w:hanging="1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Коли-</w:t>
            </w:r>
            <w:proofErr w:type="spellStart"/>
            <w:r>
              <w:rPr>
                <w:b/>
                <w:sz w:val="18"/>
                <w:szCs w:val="18"/>
              </w:rPr>
              <w:t>чество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13" w:type="dxa"/>
          </w:tcPr>
          <w:p w:rsidR="00A00A53" w:rsidRDefault="0055125A">
            <w:pPr>
              <w:tabs>
                <w:tab w:val="left" w:pos="0"/>
              </w:tabs>
              <w:ind w:right="-10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Цена за единицу (с учетом НДС/ НДС не облагается </w:t>
            </w:r>
            <w:r>
              <w:rPr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b/>
                <w:sz w:val="18"/>
                <w:szCs w:val="18"/>
              </w:rPr>
              <w:t>),</w:t>
            </w:r>
          </w:p>
          <w:p w:rsidR="00A00A53" w:rsidRDefault="0055125A">
            <w:pPr>
              <w:tabs>
                <w:tab w:val="left" w:pos="0"/>
              </w:tabs>
              <w:ind w:right="-105" w:hanging="1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долл. США/</w:t>
            </w:r>
            <w:proofErr w:type="spellStart"/>
            <w:r>
              <w:rPr>
                <w:b/>
                <w:sz w:val="18"/>
                <w:szCs w:val="18"/>
              </w:rPr>
              <w:t>сум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РУз</w:t>
            </w:r>
            <w:proofErr w:type="spellEnd"/>
          </w:p>
        </w:tc>
        <w:tc>
          <w:tcPr>
            <w:tcW w:w="1714" w:type="dxa"/>
          </w:tcPr>
          <w:p w:rsidR="00A00A53" w:rsidRDefault="0055125A">
            <w:pPr>
              <w:tabs>
                <w:tab w:val="left" w:pos="0"/>
              </w:tabs>
              <w:jc w:val="center"/>
            </w:pPr>
            <w:r>
              <w:rPr>
                <w:b/>
                <w:sz w:val="18"/>
                <w:szCs w:val="18"/>
              </w:rPr>
              <w:t xml:space="preserve">Стоимость (с учетом НДС/НДС не облагается </w:t>
            </w:r>
            <w:r>
              <w:rPr>
                <w:b/>
                <w:sz w:val="18"/>
                <w:szCs w:val="18"/>
                <w:vertAlign w:val="superscript"/>
              </w:rPr>
              <w:t>1</w:t>
            </w:r>
            <w:r>
              <w:rPr>
                <w:b/>
                <w:sz w:val="18"/>
                <w:szCs w:val="18"/>
              </w:rPr>
              <w:t>), долл. США/</w:t>
            </w:r>
            <w:proofErr w:type="spellStart"/>
            <w:r>
              <w:rPr>
                <w:b/>
                <w:sz w:val="18"/>
                <w:szCs w:val="18"/>
              </w:rPr>
              <w:t>сум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РУз</w:t>
            </w:r>
            <w:proofErr w:type="spellEnd"/>
          </w:p>
        </w:tc>
      </w:tr>
      <w:tr w:rsidR="00A00A53">
        <w:trPr>
          <w:trHeight w:val="119"/>
        </w:trPr>
        <w:tc>
          <w:tcPr>
            <w:tcW w:w="423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888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77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08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13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14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00A53">
        <w:trPr>
          <w:trHeight w:val="543"/>
        </w:trPr>
        <w:tc>
          <w:tcPr>
            <w:tcW w:w="423" w:type="dxa"/>
          </w:tcPr>
          <w:p w:rsidR="00A00A53" w:rsidRDefault="0055125A">
            <w:pPr>
              <w:tabs>
                <w:tab w:val="left" w:pos="0"/>
              </w:tabs>
              <w:jc w:val="both"/>
            </w:pPr>
            <w:r>
              <w:t xml:space="preserve">  1</w:t>
            </w:r>
          </w:p>
        </w:tc>
        <w:tc>
          <w:tcPr>
            <w:tcW w:w="3888" w:type="dxa"/>
          </w:tcPr>
          <w:p w:rsidR="00A00A53" w:rsidRDefault="0055125A" w:rsidP="00A846D5">
            <w:pPr>
              <w:tabs>
                <w:tab w:val="left" w:pos="0"/>
              </w:tabs>
            </w:pPr>
            <w:r>
              <w:t>Лицензии/программное обеспечение</w:t>
            </w:r>
            <w:r>
              <w:rPr>
                <w:highlight w:val="lightGray"/>
              </w:rPr>
              <w:t xml:space="preserve"> </w:t>
            </w:r>
            <w:r>
              <w:rPr>
                <w:i/>
                <w:highlight w:val="lightGray"/>
              </w:rPr>
              <w:t>………(указать наименование и срок действия</w:t>
            </w:r>
            <w:r>
              <w:t xml:space="preserve">) в расчете на 5 лет </w:t>
            </w:r>
            <w:r>
              <w:rPr>
                <w:i/>
                <w:highlight w:val="lightGray"/>
              </w:rPr>
              <w:t xml:space="preserve"> </w:t>
            </w:r>
          </w:p>
        </w:tc>
        <w:tc>
          <w:tcPr>
            <w:tcW w:w="1077" w:type="dxa"/>
            <w:vAlign w:val="center"/>
          </w:tcPr>
          <w:p w:rsidR="00A00A53" w:rsidRDefault="0055125A">
            <w:pPr>
              <w:tabs>
                <w:tab w:val="left" w:pos="0"/>
              </w:tabs>
              <w:ind w:right="-107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Лицен-зия</w:t>
            </w:r>
            <w:proofErr w:type="spellEnd"/>
          </w:p>
        </w:tc>
        <w:tc>
          <w:tcPr>
            <w:tcW w:w="1108" w:type="dxa"/>
            <w:shd w:val="clear" w:color="auto" w:fill="EBF1DD"/>
            <w:vAlign w:val="center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i/>
                <w:sz w:val="14"/>
                <w:szCs w:val="14"/>
                <w:highlight w:val="darkGray"/>
              </w:rPr>
              <w:t>Заполняется Участником</w:t>
            </w:r>
          </w:p>
        </w:tc>
        <w:tc>
          <w:tcPr>
            <w:tcW w:w="1713" w:type="dxa"/>
            <w:shd w:val="clear" w:color="auto" w:fill="EBF1DD"/>
            <w:vAlign w:val="center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4"/>
                <w:szCs w:val="14"/>
                <w:highlight w:val="darkGray"/>
              </w:rPr>
            </w:pPr>
            <w:r>
              <w:rPr>
                <w:i/>
                <w:sz w:val="14"/>
                <w:szCs w:val="14"/>
                <w:highlight w:val="darkGray"/>
              </w:rPr>
              <w:t>Заполняется Участником</w:t>
            </w:r>
          </w:p>
        </w:tc>
        <w:tc>
          <w:tcPr>
            <w:tcW w:w="1714" w:type="dxa"/>
            <w:shd w:val="clear" w:color="auto" w:fill="EBF1DD"/>
            <w:vAlign w:val="center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4"/>
                <w:szCs w:val="14"/>
                <w:highlight w:val="darkGray"/>
              </w:rPr>
            </w:pPr>
            <w:r>
              <w:rPr>
                <w:i/>
                <w:sz w:val="14"/>
                <w:szCs w:val="14"/>
                <w:highlight w:val="darkGray"/>
              </w:rPr>
              <w:t>Заполняется Участником</w:t>
            </w:r>
          </w:p>
        </w:tc>
      </w:tr>
      <w:tr w:rsidR="00A00A53">
        <w:trPr>
          <w:trHeight w:val="543"/>
        </w:trPr>
        <w:tc>
          <w:tcPr>
            <w:tcW w:w="423" w:type="dxa"/>
          </w:tcPr>
          <w:p w:rsidR="00A00A53" w:rsidRDefault="0055125A" w:rsidP="00A846D5">
            <w:pPr>
              <w:tabs>
                <w:tab w:val="left" w:pos="0"/>
              </w:tabs>
              <w:jc w:val="both"/>
            </w:pPr>
            <w:r>
              <w:t xml:space="preserve">  </w:t>
            </w:r>
            <w:r w:rsidR="00A846D5">
              <w:t>2</w:t>
            </w:r>
          </w:p>
        </w:tc>
        <w:tc>
          <w:tcPr>
            <w:tcW w:w="3888" w:type="dxa"/>
          </w:tcPr>
          <w:p w:rsidR="00A00A53" w:rsidRDefault="0055125A" w:rsidP="005F719B">
            <w:pPr>
              <w:tabs>
                <w:tab w:val="left" w:pos="0"/>
              </w:tabs>
            </w:pPr>
            <w:r>
              <w:t xml:space="preserve">Работы по установке и интеграции программного обеспечения </w:t>
            </w:r>
            <w:r w:rsidR="005F719B">
              <w:t xml:space="preserve"> </w:t>
            </w:r>
          </w:p>
        </w:tc>
        <w:tc>
          <w:tcPr>
            <w:tcW w:w="1077" w:type="dxa"/>
            <w:vAlign w:val="center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Усл</w:t>
            </w:r>
            <w:proofErr w:type="spellEnd"/>
            <w:r>
              <w:rPr>
                <w:sz w:val="16"/>
                <w:szCs w:val="16"/>
              </w:rPr>
              <w:t>. ед.</w:t>
            </w:r>
          </w:p>
        </w:tc>
        <w:tc>
          <w:tcPr>
            <w:tcW w:w="1108" w:type="dxa"/>
            <w:vAlign w:val="center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13" w:type="dxa"/>
            <w:shd w:val="clear" w:color="auto" w:fill="EBF1DD"/>
            <w:vAlign w:val="center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  <w:highlight w:val="darkGray"/>
              </w:rPr>
            </w:pPr>
            <w:r>
              <w:rPr>
                <w:i/>
                <w:sz w:val="16"/>
                <w:szCs w:val="16"/>
                <w:highlight w:val="darkGray"/>
              </w:rPr>
              <w:t>Заполняется Участником</w:t>
            </w:r>
          </w:p>
        </w:tc>
        <w:tc>
          <w:tcPr>
            <w:tcW w:w="1714" w:type="dxa"/>
            <w:shd w:val="clear" w:color="auto" w:fill="EBF1DD"/>
            <w:vAlign w:val="center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  <w:highlight w:val="darkGray"/>
              </w:rPr>
            </w:pPr>
            <w:r>
              <w:rPr>
                <w:i/>
                <w:sz w:val="16"/>
                <w:szCs w:val="16"/>
                <w:highlight w:val="darkGray"/>
              </w:rPr>
              <w:t>Заполняется Участником</w:t>
            </w:r>
          </w:p>
        </w:tc>
      </w:tr>
      <w:tr w:rsidR="00A00A53">
        <w:trPr>
          <w:trHeight w:val="688"/>
        </w:trPr>
        <w:tc>
          <w:tcPr>
            <w:tcW w:w="423" w:type="dxa"/>
          </w:tcPr>
          <w:p w:rsidR="00A00A53" w:rsidRDefault="00A846D5">
            <w:pPr>
              <w:tabs>
                <w:tab w:val="left" w:pos="0"/>
              </w:tabs>
              <w:jc w:val="both"/>
            </w:pPr>
            <w:r>
              <w:t>3</w:t>
            </w:r>
          </w:p>
        </w:tc>
        <w:tc>
          <w:tcPr>
            <w:tcW w:w="3888" w:type="dxa"/>
          </w:tcPr>
          <w:p w:rsidR="00A00A53" w:rsidRDefault="0055125A">
            <w:pPr>
              <w:tabs>
                <w:tab w:val="left" w:pos="0"/>
              </w:tabs>
              <w:rPr>
                <w:highlight w:val="white"/>
              </w:rPr>
            </w:pPr>
            <w:r>
              <w:t xml:space="preserve">Техническая поддержка ПО в </w:t>
            </w:r>
            <w:r>
              <w:rPr>
                <w:highlight w:val="white"/>
              </w:rPr>
              <w:t>течение 5 лет (включая гарантийную поддержку в течение 2-ух месяцев с даты внедрения)</w:t>
            </w:r>
          </w:p>
        </w:tc>
        <w:tc>
          <w:tcPr>
            <w:tcW w:w="1077" w:type="dxa"/>
          </w:tcPr>
          <w:p w:rsidR="00A00A53" w:rsidRDefault="00A00A53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Усл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ед</w:t>
            </w:r>
            <w:proofErr w:type="spellEnd"/>
          </w:p>
        </w:tc>
        <w:tc>
          <w:tcPr>
            <w:tcW w:w="1108" w:type="dxa"/>
          </w:tcPr>
          <w:p w:rsidR="00A00A53" w:rsidRDefault="00A00A53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13" w:type="dxa"/>
            <w:shd w:val="clear" w:color="auto" w:fill="EBF1DD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  <w:highlight w:val="darkGray"/>
              </w:rPr>
            </w:pPr>
            <w:r>
              <w:rPr>
                <w:i/>
                <w:sz w:val="16"/>
                <w:szCs w:val="16"/>
                <w:highlight w:val="darkGray"/>
              </w:rPr>
              <w:t>Заполняется Участником</w:t>
            </w:r>
          </w:p>
        </w:tc>
        <w:tc>
          <w:tcPr>
            <w:tcW w:w="1714" w:type="dxa"/>
            <w:shd w:val="clear" w:color="auto" w:fill="EBF1DD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  <w:highlight w:val="darkGray"/>
              </w:rPr>
            </w:pPr>
            <w:r>
              <w:rPr>
                <w:i/>
                <w:sz w:val="16"/>
                <w:szCs w:val="16"/>
                <w:highlight w:val="darkGray"/>
              </w:rPr>
              <w:t>Заполняется Участником</w:t>
            </w:r>
          </w:p>
        </w:tc>
      </w:tr>
      <w:tr w:rsidR="00A00A53">
        <w:trPr>
          <w:trHeight w:val="688"/>
        </w:trPr>
        <w:tc>
          <w:tcPr>
            <w:tcW w:w="423" w:type="dxa"/>
          </w:tcPr>
          <w:p w:rsidR="00A00A53" w:rsidRDefault="00A846D5">
            <w:pPr>
              <w:tabs>
                <w:tab w:val="left" w:pos="0"/>
              </w:tabs>
              <w:jc w:val="both"/>
            </w:pPr>
            <w:r>
              <w:t>4</w:t>
            </w:r>
          </w:p>
        </w:tc>
        <w:tc>
          <w:tcPr>
            <w:tcW w:w="3888" w:type="dxa"/>
          </w:tcPr>
          <w:p w:rsidR="00A00A53" w:rsidRDefault="0055125A">
            <w:pPr>
              <w:tabs>
                <w:tab w:val="left" w:pos="0"/>
              </w:tabs>
            </w:pPr>
            <w:r>
              <w:t>Обучение сотрудников банка(минимальная группа из 10 человек)</w:t>
            </w:r>
          </w:p>
        </w:tc>
        <w:tc>
          <w:tcPr>
            <w:tcW w:w="1077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Усл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ед</w:t>
            </w:r>
            <w:proofErr w:type="spellEnd"/>
          </w:p>
          <w:p w:rsidR="00A00A53" w:rsidRDefault="00A00A53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08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13" w:type="dxa"/>
            <w:shd w:val="clear" w:color="auto" w:fill="EBF1DD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  <w:highlight w:val="darkGray"/>
              </w:rPr>
            </w:pPr>
            <w:r>
              <w:rPr>
                <w:i/>
                <w:sz w:val="16"/>
                <w:szCs w:val="16"/>
                <w:highlight w:val="darkGray"/>
              </w:rPr>
              <w:t>Заполняется Участником</w:t>
            </w:r>
          </w:p>
        </w:tc>
        <w:tc>
          <w:tcPr>
            <w:tcW w:w="1714" w:type="dxa"/>
            <w:shd w:val="clear" w:color="auto" w:fill="EBF1DD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  <w:highlight w:val="darkGray"/>
              </w:rPr>
            </w:pPr>
            <w:r>
              <w:rPr>
                <w:i/>
                <w:sz w:val="16"/>
                <w:szCs w:val="16"/>
                <w:highlight w:val="darkGray"/>
              </w:rPr>
              <w:t>Заполняется Участником</w:t>
            </w:r>
          </w:p>
        </w:tc>
      </w:tr>
      <w:tr w:rsidR="00A00A53">
        <w:trPr>
          <w:trHeight w:val="413"/>
        </w:trPr>
        <w:tc>
          <w:tcPr>
            <w:tcW w:w="423" w:type="dxa"/>
          </w:tcPr>
          <w:p w:rsidR="00A00A53" w:rsidRDefault="0055125A">
            <w:pPr>
              <w:tabs>
                <w:tab w:val="left" w:pos="0"/>
              </w:tabs>
              <w:jc w:val="both"/>
            </w:pPr>
            <w:r>
              <w:t>…</w:t>
            </w:r>
          </w:p>
        </w:tc>
        <w:tc>
          <w:tcPr>
            <w:tcW w:w="3888" w:type="dxa"/>
          </w:tcPr>
          <w:p w:rsidR="00A00A53" w:rsidRDefault="0055125A">
            <w:pPr>
              <w:tabs>
                <w:tab w:val="left" w:pos="0"/>
              </w:tabs>
              <w:rPr>
                <w:i/>
              </w:rPr>
            </w:pPr>
            <w:r>
              <w:rPr>
                <w:i/>
              </w:rPr>
              <w:t>………………(дополнить при необходимости)</w:t>
            </w:r>
          </w:p>
        </w:tc>
        <w:tc>
          <w:tcPr>
            <w:tcW w:w="1077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…….</w:t>
            </w:r>
          </w:p>
        </w:tc>
        <w:tc>
          <w:tcPr>
            <w:tcW w:w="1108" w:type="dxa"/>
          </w:tcPr>
          <w:p w:rsidR="00A00A53" w:rsidRDefault="0055125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……..</w:t>
            </w:r>
          </w:p>
        </w:tc>
        <w:tc>
          <w:tcPr>
            <w:tcW w:w="1713" w:type="dxa"/>
            <w:shd w:val="clear" w:color="auto" w:fill="EBF1DD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  <w:highlight w:val="darkGray"/>
              </w:rPr>
            </w:pPr>
            <w:r>
              <w:rPr>
                <w:i/>
                <w:sz w:val="16"/>
                <w:szCs w:val="16"/>
                <w:highlight w:val="darkGray"/>
              </w:rPr>
              <w:t>Заполняется Участником</w:t>
            </w:r>
          </w:p>
        </w:tc>
        <w:tc>
          <w:tcPr>
            <w:tcW w:w="1714" w:type="dxa"/>
            <w:shd w:val="clear" w:color="auto" w:fill="EBF1DD"/>
          </w:tcPr>
          <w:p w:rsidR="00A00A53" w:rsidRDefault="0055125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  <w:highlight w:val="darkGray"/>
              </w:rPr>
            </w:pPr>
            <w:r>
              <w:rPr>
                <w:i/>
                <w:sz w:val="16"/>
                <w:szCs w:val="16"/>
                <w:highlight w:val="darkGray"/>
              </w:rPr>
              <w:t>Заполняется Участником</w:t>
            </w:r>
          </w:p>
        </w:tc>
      </w:tr>
      <w:tr w:rsidR="00A00A53">
        <w:trPr>
          <w:trHeight w:val="355"/>
        </w:trPr>
        <w:tc>
          <w:tcPr>
            <w:tcW w:w="423" w:type="dxa"/>
          </w:tcPr>
          <w:p w:rsidR="00A00A53" w:rsidRDefault="00A00A53">
            <w:pPr>
              <w:tabs>
                <w:tab w:val="left" w:pos="0"/>
              </w:tabs>
              <w:jc w:val="both"/>
            </w:pPr>
          </w:p>
        </w:tc>
        <w:tc>
          <w:tcPr>
            <w:tcW w:w="3888" w:type="dxa"/>
          </w:tcPr>
          <w:p w:rsidR="00A00A53" w:rsidRDefault="0055125A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077" w:type="dxa"/>
          </w:tcPr>
          <w:p w:rsidR="00A00A53" w:rsidRDefault="00A00A53">
            <w:pPr>
              <w:tabs>
                <w:tab w:val="left" w:pos="0"/>
              </w:tabs>
              <w:jc w:val="center"/>
            </w:pPr>
          </w:p>
        </w:tc>
        <w:tc>
          <w:tcPr>
            <w:tcW w:w="1108" w:type="dxa"/>
          </w:tcPr>
          <w:p w:rsidR="00A00A53" w:rsidRDefault="00A00A53">
            <w:pPr>
              <w:tabs>
                <w:tab w:val="left" w:pos="0"/>
              </w:tabs>
              <w:jc w:val="center"/>
            </w:pPr>
          </w:p>
        </w:tc>
        <w:tc>
          <w:tcPr>
            <w:tcW w:w="1713" w:type="dxa"/>
            <w:shd w:val="clear" w:color="auto" w:fill="EBF1DD"/>
          </w:tcPr>
          <w:p w:rsidR="00A00A53" w:rsidRDefault="00A00A53">
            <w:pPr>
              <w:tabs>
                <w:tab w:val="left" w:pos="0"/>
              </w:tabs>
              <w:jc w:val="both"/>
              <w:rPr>
                <w:i/>
                <w:highlight w:val="darkGray"/>
              </w:rPr>
            </w:pPr>
          </w:p>
        </w:tc>
        <w:tc>
          <w:tcPr>
            <w:tcW w:w="1714" w:type="dxa"/>
            <w:shd w:val="clear" w:color="auto" w:fill="EBF1DD"/>
          </w:tcPr>
          <w:p w:rsidR="00A00A53" w:rsidRDefault="00A00A53">
            <w:pPr>
              <w:tabs>
                <w:tab w:val="left" w:pos="0"/>
              </w:tabs>
              <w:jc w:val="both"/>
              <w:rPr>
                <w:i/>
                <w:highlight w:val="darkGray"/>
              </w:rPr>
            </w:pPr>
          </w:p>
        </w:tc>
      </w:tr>
    </w:tbl>
    <w:p w:rsidR="00A00A53" w:rsidRDefault="005512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i/>
          <w:highlight w:val="lightGray"/>
        </w:rPr>
        <w:t xml:space="preserve">в случае, если участником предоставляется одна лицензия, она должна обеспечивать подключение </w:t>
      </w:r>
      <w:proofErr w:type="spellStart"/>
      <w:r>
        <w:rPr>
          <w:rFonts w:ascii="Times New Roman" w:eastAsia="Times New Roman" w:hAnsi="Times New Roman" w:cs="Times New Roman"/>
          <w:b/>
          <w:i/>
          <w:highlight w:val="lightGray"/>
        </w:rPr>
        <w:t>безлимитного</w:t>
      </w:r>
      <w:proofErr w:type="spellEnd"/>
      <w:r>
        <w:rPr>
          <w:rFonts w:ascii="Times New Roman" w:eastAsia="Times New Roman" w:hAnsi="Times New Roman" w:cs="Times New Roman"/>
          <w:b/>
          <w:i/>
          <w:highlight w:val="lightGray"/>
        </w:rPr>
        <w:t xml:space="preserve"> количества пользователей</w:t>
      </w:r>
    </w:p>
    <w:p w:rsidR="00A00A53" w:rsidRDefault="005512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highlight w:val="lightGray"/>
        </w:rPr>
      </w:pPr>
      <w:r>
        <w:rPr>
          <w:rFonts w:ascii="Times New Roman" w:eastAsia="Times New Roman" w:hAnsi="Times New Roman" w:cs="Times New Roman"/>
          <w:b/>
          <w:i/>
          <w:highlight w:val="lightGray"/>
        </w:rPr>
        <w:t>указать валюту согласно п.6 конкурсной документации.</w:t>
      </w:r>
    </w:p>
    <w:p w:rsidR="00A00A53" w:rsidRDefault="0055125A">
      <w:pPr>
        <w:tabs>
          <w:tab w:val="left" w:pos="0"/>
        </w:tabs>
        <w:spacing w:after="120" w:line="240" w:lineRule="auto"/>
        <w:jc w:val="both"/>
        <w:rPr>
          <w:highlight w:val="white"/>
        </w:rPr>
      </w:pPr>
      <w:r>
        <w:rPr>
          <w:highlight w:val="white"/>
        </w:rPr>
        <w:t>Стоимость технической поддержки является фиксированной на весь срок действия Договора и изменению не подлежит.</w:t>
      </w:r>
    </w:p>
    <w:p w:rsidR="00A00A53" w:rsidRDefault="0055125A">
      <w:pPr>
        <w:pStyle w:val="2"/>
        <w:spacing w:before="0" w:line="240" w:lineRule="auto"/>
        <w:ind w:left="0" w:firstLine="0"/>
        <w:jc w:val="both"/>
      </w:pPr>
      <w:r>
        <w:rPr>
          <w:b/>
        </w:rPr>
        <w:lastRenderedPageBreak/>
        <w:t>Порядок оплаты</w:t>
      </w:r>
      <w:r>
        <w:t>____________________________________________________________________</w:t>
      </w:r>
    </w:p>
    <w:p w:rsidR="00A00A53" w:rsidRDefault="0055125A">
      <w:pPr>
        <w:pStyle w:val="2"/>
        <w:spacing w:before="0" w:line="240" w:lineRule="auto"/>
        <w:ind w:left="0" w:firstLine="0"/>
        <w:jc w:val="both"/>
      </w:pPr>
      <w:r>
        <w:t>_________________________________________________________________________</w:t>
      </w:r>
      <w:proofErr w:type="gramStart"/>
      <w:r>
        <w:t>_(</w:t>
      </w:r>
      <w:proofErr w:type="gramEnd"/>
      <w:r>
        <w:rPr>
          <w:i/>
          <w:highlight w:val="lightGray"/>
        </w:rPr>
        <w:t>участнику расписать порядок оплаты, для Банка предпочтителен расчет по факту выполнения работ/оказания услуг, предоставить возможные варианты оплаты за лицензии, оплаты вознаграждения за предоставление Прав на использование ПО, включая Права на обновление ПО</w:t>
      </w:r>
      <w:r>
        <w:t>).</w:t>
      </w:r>
    </w:p>
    <w:p w:rsidR="00A00A53" w:rsidRDefault="00A00A53">
      <w:pPr>
        <w:spacing w:after="0" w:line="240" w:lineRule="auto"/>
        <w:jc w:val="both"/>
      </w:pPr>
    </w:p>
    <w:p w:rsidR="00A00A53" w:rsidRDefault="0055125A">
      <w:pPr>
        <w:shd w:val="clear" w:color="auto" w:fill="FFFFFF"/>
        <w:tabs>
          <w:tab w:val="left" w:pos="1080"/>
        </w:tabs>
        <w:spacing w:after="0" w:line="240" w:lineRule="auto"/>
        <w:jc w:val="both"/>
        <w:rPr>
          <w:i/>
        </w:rPr>
      </w:pPr>
      <w:r>
        <w:t>Порядок передачи и гарантийные обязательства согласно условиям Технического задания (Приложение 3).</w:t>
      </w:r>
    </w:p>
    <w:p w:rsidR="00A00A53" w:rsidRDefault="0055125A">
      <w:pPr>
        <w:spacing w:before="120" w:after="120" w:line="240" w:lineRule="auto"/>
        <w:jc w:val="both"/>
      </w:pPr>
      <w:r>
        <w:t xml:space="preserve">2. Мы ознакомлены с материалами, содержащимися в документации, влияющими на стоимость поставки сертификатов активации технической поддержки. </w:t>
      </w:r>
    </w:p>
    <w:p w:rsidR="00A00A53" w:rsidRDefault="0055125A">
      <w:pPr>
        <w:spacing w:after="120" w:line="240" w:lineRule="auto"/>
        <w:jc w:val="both"/>
      </w:pPr>
      <w:r>
        <w:t xml:space="preserve">3. Настоящим Конкурсным предложением подтверждаем, что __________________________ </w:t>
      </w:r>
      <w:r>
        <w:rPr>
          <w:i/>
          <w:highlight w:val="lightGray"/>
        </w:rPr>
        <w:t>(указать наименование компании Участника</w:t>
      </w:r>
      <w:r>
        <w:rPr>
          <w:i/>
        </w:rPr>
        <w:t xml:space="preserve">) </w:t>
      </w:r>
      <w:r>
        <w:t>обладает</w:t>
      </w:r>
      <w:r>
        <w:rPr>
          <w:i/>
        </w:rPr>
        <w:t xml:space="preserve"> </w:t>
      </w:r>
      <w:r>
        <w:t>гражданской правоспособностью в полном объеме для заключения и исполнения договора _______________________________________»,</w:t>
      </w:r>
      <w:r>
        <w:rPr>
          <w:i/>
        </w:rPr>
        <w:t xml:space="preserve"> </w:t>
      </w:r>
      <w:r>
        <w:t xml:space="preserve">в отношении __________________________ </w:t>
      </w:r>
      <w:r>
        <w:rPr>
          <w:i/>
          <w:highlight w:val="lightGray"/>
        </w:rPr>
        <w:t>(указать наименование компании Участника</w:t>
      </w:r>
      <w:r>
        <w:rPr>
          <w:i/>
        </w:rPr>
        <w:t>)</w:t>
      </w:r>
      <w:r>
        <w:t xml:space="preserve"> не находиться в процессе реорганизации, ликвидации или банкротства, не является юридическим лицом, на имущество которого наложен арест по решению суда, административного органа и (или) экономическая деятельность, которого приостановлена, не имеет за прошедший календарный год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двадцать пять процентов балансовой стоимости активов, определяемой по данным бухгалтерской отчетности за последний завершенный отчетный период, обладает профессиональной компетентностью, финансовыми и трудовыми (кадровыми) ресурсами, оборудованием и другими материальными возможностями, надежностью, опытом и репутацией, необходимыми для исполнения договора, отсутствуют сведения в реестре недобросовестных поставщиков, имеет срок регистрации в качестве юридического лица (индивидуального предпринимателя) не менее 2 лет, имеет наличие офиса/представительства компании в Республике Узбекистан, обладает опытом выполнения аналогичных поставок, обладает лицензиями и сертификатами, необходимыми для осуществления деятельности организации на территории Республики Узбекистан, отсутствует негативный опыт работы с АКБ «</w:t>
      </w:r>
      <w:proofErr w:type="spellStart"/>
      <w:r>
        <w:t>Hamkorbank</w:t>
      </w:r>
      <w:proofErr w:type="spellEnd"/>
      <w:r>
        <w:t>».</w:t>
      </w:r>
    </w:p>
    <w:p w:rsidR="00A00A53" w:rsidRDefault="0055125A">
      <w:pPr>
        <w:spacing w:line="240" w:lineRule="auto"/>
        <w:jc w:val="both"/>
      </w:pPr>
      <w:r>
        <w:t>4. Сообщаем о своем согласии на сохранение конфиденциальности любой информации, прямо или косвенно связанной с проводимым конкурсным отбором и которая не была объявлена публичной.</w:t>
      </w:r>
    </w:p>
    <w:p w:rsidR="00A00A53" w:rsidRDefault="0055125A">
      <w:pPr>
        <w:spacing w:line="240" w:lineRule="auto"/>
        <w:jc w:val="both"/>
      </w:pPr>
      <w:r>
        <w:t>5. Сообщаем, что для оперативного уведомления по вопросам организационного характера и взаимодействия с АКБ «</w:t>
      </w:r>
      <w:proofErr w:type="spellStart"/>
      <w:r>
        <w:t>Hamkorbank</w:t>
      </w:r>
      <w:proofErr w:type="spellEnd"/>
      <w:r>
        <w:t xml:space="preserve">» уполномочен __________________ </w:t>
      </w:r>
      <w:r>
        <w:rPr>
          <w:i/>
        </w:rPr>
        <w:t>(</w:t>
      </w:r>
      <w:r>
        <w:rPr>
          <w:i/>
          <w:highlight w:val="lightGray"/>
        </w:rPr>
        <w:t>заполняется Участником - указать Ф.И.О. полностью, должность и контактную информацию уполномоченного лица, включая телефон, e-</w:t>
      </w:r>
      <w:proofErr w:type="spellStart"/>
      <w:r>
        <w:rPr>
          <w:i/>
          <w:highlight w:val="lightGray"/>
        </w:rPr>
        <w:t>mail</w:t>
      </w:r>
      <w:proofErr w:type="spellEnd"/>
      <w:r>
        <w:rPr>
          <w:i/>
        </w:rPr>
        <w:t>)</w:t>
      </w:r>
      <w:r>
        <w:t>.</w:t>
      </w:r>
    </w:p>
    <w:p w:rsidR="00A00A53" w:rsidRDefault="0055125A">
      <w:r>
        <w:t xml:space="preserve">6.  Настоящим подтверждаем готовность принять условия приложения №6 – SLA технической поддержки системы </w:t>
      </w:r>
      <w:proofErr w:type="spellStart"/>
      <w:r w:rsidR="00AA6FFE">
        <w:rPr>
          <w:lang w:val="en-US"/>
        </w:rPr>
        <w:t>Genesys</w:t>
      </w:r>
      <w:proofErr w:type="spellEnd"/>
      <w:r w:rsidR="00AA6FFE" w:rsidRPr="00AA6FFE">
        <w:t xml:space="preserve"> </w:t>
      </w:r>
      <w:r w:rsidR="00AA6FFE">
        <w:rPr>
          <w:lang w:val="en-US"/>
        </w:rPr>
        <w:t>Engage</w:t>
      </w:r>
      <w:r>
        <w:t xml:space="preserve">, изложенные в конкурсной документации.  </w:t>
      </w:r>
    </w:p>
    <w:p w:rsidR="00A00A53" w:rsidRDefault="0055125A">
      <w:r>
        <w:t xml:space="preserve">7. Срок действия настоящего конкурсного предложения составляет 60 (шестьдесят) календарных дней с даты подачи заявки на участие.  </w:t>
      </w:r>
    </w:p>
    <w:p w:rsidR="00A00A53" w:rsidRDefault="00A00A53"/>
    <w:p w:rsidR="00A00A53" w:rsidRDefault="0055125A">
      <w:r>
        <w:t>Дополнительно к конкурсному предложению предоставляем информацию:</w:t>
      </w:r>
    </w:p>
    <w:p w:rsidR="00A00A53" w:rsidRDefault="0055125A">
      <w:r>
        <w:t xml:space="preserve">1. Стоимость человеко-часа </w:t>
      </w:r>
    </w:p>
    <w:p w:rsidR="00A00A53" w:rsidRDefault="0055125A">
      <w:r>
        <w:t xml:space="preserve">Ставки за человеко-час работы специалистов, с разделением по </w:t>
      </w:r>
      <w:proofErr w:type="spellStart"/>
      <w:r>
        <w:t>грейдам</w:t>
      </w:r>
      <w:proofErr w:type="spellEnd"/>
      <w:r>
        <w:t xml:space="preserve"> (</w:t>
      </w:r>
      <w:proofErr w:type="spellStart"/>
      <w:r>
        <w:t>Junior</w:t>
      </w:r>
      <w:proofErr w:type="spellEnd"/>
      <w:r>
        <w:t xml:space="preserve">, </w:t>
      </w:r>
      <w:proofErr w:type="spellStart"/>
      <w:r>
        <w:t>Middle</w:t>
      </w:r>
      <w:proofErr w:type="spellEnd"/>
      <w:r>
        <w:t xml:space="preserve">, </w:t>
      </w:r>
      <w:proofErr w:type="spellStart"/>
      <w:r>
        <w:t>Senior</w:t>
      </w:r>
      <w:proofErr w:type="spellEnd"/>
      <w:r>
        <w:t xml:space="preserve">) для следующих ролей:  </w:t>
      </w:r>
    </w:p>
    <w:p w:rsidR="00A00A53" w:rsidRDefault="0055125A">
      <w:r>
        <w:t>- Руководитель проекта (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Manager</w:t>
      </w:r>
      <w:proofErr w:type="spellEnd"/>
      <w:r>
        <w:t xml:space="preserve">).  </w:t>
      </w:r>
    </w:p>
    <w:p w:rsidR="00A00A53" w:rsidRDefault="0055125A">
      <w:r>
        <w:t xml:space="preserve">- </w:t>
      </w:r>
      <w:proofErr w:type="spellStart"/>
      <w:r>
        <w:t>Тимлид</w:t>
      </w:r>
      <w:proofErr w:type="spellEnd"/>
      <w:r>
        <w:t xml:space="preserve">.  </w:t>
      </w:r>
    </w:p>
    <w:p w:rsidR="00431818" w:rsidRDefault="00431818" w:rsidP="00431818">
      <w:r>
        <w:t xml:space="preserve">- </w:t>
      </w:r>
      <w:proofErr w:type="spellStart"/>
      <w:r>
        <w:t>Backend</w:t>
      </w:r>
      <w:proofErr w:type="spellEnd"/>
      <w:r>
        <w:t xml:space="preserve">-разработчик.  </w:t>
      </w:r>
    </w:p>
    <w:p w:rsidR="00431818" w:rsidRDefault="00431818" w:rsidP="00431818">
      <w:r>
        <w:t xml:space="preserve">- </w:t>
      </w:r>
      <w:proofErr w:type="spellStart"/>
      <w:r>
        <w:t>Frontend</w:t>
      </w:r>
      <w:proofErr w:type="spellEnd"/>
      <w:r>
        <w:t>-разработчик.</w:t>
      </w:r>
      <w:r>
        <w:t xml:space="preserve">  </w:t>
      </w:r>
    </w:p>
    <w:p w:rsidR="00A00A53" w:rsidRDefault="0055125A">
      <w:r>
        <w:t xml:space="preserve">- Дизайнер.  </w:t>
      </w:r>
    </w:p>
    <w:p w:rsidR="00431818" w:rsidRDefault="00431818">
      <w:r w:rsidRPr="00431818">
        <w:t xml:space="preserve">- </w:t>
      </w:r>
      <w:r>
        <w:t>Технический писатель.</w:t>
      </w:r>
    </w:p>
    <w:p w:rsidR="00431818" w:rsidRDefault="00431818">
      <w:r>
        <w:lastRenderedPageBreak/>
        <w:t>- Инженер команды внедрения.</w:t>
      </w:r>
    </w:p>
    <w:p w:rsidR="00431818" w:rsidRDefault="00431818">
      <w:r>
        <w:t xml:space="preserve">- </w:t>
      </w:r>
      <w:proofErr w:type="spellStart"/>
      <w:r>
        <w:t>Тестировщик</w:t>
      </w:r>
      <w:proofErr w:type="spellEnd"/>
      <w:r>
        <w:t>.</w:t>
      </w:r>
    </w:p>
    <w:p w:rsidR="00431818" w:rsidRDefault="00431818" w:rsidP="00431818">
      <w:r>
        <w:t xml:space="preserve">- Архитектор.  </w:t>
      </w:r>
    </w:p>
    <w:p w:rsidR="00431818" w:rsidRDefault="00431818" w:rsidP="00431818">
      <w:r>
        <w:t xml:space="preserve">- Специалист технической поддержки.  </w:t>
      </w:r>
    </w:p>
    <w:p w:rsidR="00431818" w:rsidRDefault="00431818" w:rsidP="00431818">
      <w:r>
        <w:t xml:space="preserve">- Системный аналитик.  </w:t>
      </w:r>
    </w:p>
    <w:p w:rsidR="00431818" w:rsidRDefault="00431818" w:rsidP="00431818">
      <w:r>
        <w:t xml:space="preserve">- Бизнес-аналитик.  </w:t>
      </w:r>
    </w:p>
    <w:p w:rsidR="00A00A53" w:rsidRDefault="00A00A53">
      <w:bookmarkStart w:id="1" w:name="_GoBack"/>
      <w:bookmarkEnd w:id="1"/>
    </w:p>
    <w:p w:rsidR="00A00A53" w:rsidRDefault="00A00A53"/>
    <w:p w:rsidR="00A00A53" w:rsidRDefault="00A00A53">
      <w:pPr>
        <w:pStyle w:val="2"/>
        <w:spacing w:line="240" w:lineRule="auto"/>
        <w:ind w:left="0" w:firstLine="0"/>
        <w:jc w:val="both"/>
      </w:pPr>
    </w:p>
    <w:p w:rsidR="00A00A53" w:rsidRDefault="0055125A">
      <w:pPr>
        <w:pStyle w:val="2"/>
        <w:spacing w:line="240" w:lineRule="auto"/>
      </w:pPr>
      <w:r>
        <w:t xml:space="preserve">_____________________                       _______________                  ___________________________                      </w:t>
      </w:r>
    </w:p>
    <w:p w:rsidR="00A00A53" w:rsidRDefault="0055125A">
      <w:pPr>
        <w:tabs>
          <w:tab w:val="left" w:pos="3600"/>
        </w:tabs>
        <w:spacing w:line="240" w:lineRule="auto"/>
      </w:pPr>
      <w:r>
        <w:t xml:space="preserve">          (</w:t>
      </w:r>
      <w:proofErr w:type="gramStart"/>
      <w:r>
        <w:t xml:space="preserve">должность)   </w:t>
      </w:r>
      <w:proofErr w:type="gramEnd"/>
      <w:r>
        <w:t xml:space="preserve">                                        (подпись)                                             (Ф.И.О.)                               </w:t>
      </w:r>
    </w:p>
    <w:p w:rsidR="00A00A53" w:rsidRDefault="0055125A">
      <w:pPr>
        <w:spacing w:line="240" w:lineRule="auto"/>
        <w:rPr>
          <w:b/>
        </w:rPr>
      </w:pPr>
      <w:proofErr w:type="spellStart"/>
      <w:r>
        <w:t>м.п</w:t>
      </w:r>
      <w:proofErr w:type="spellEnd"/>
      <w:r>
        <w:t>.                                                                                                                               Дата: __</w:t>
      </w:r>
      <w:proofErr w:type="gramStart"/>
      <w:r>
        <w:t>_._</w:t>
      </w:r>
      <w:proofErr w:type="gramEnd"/>
      <w:r>
        <w:t>__.____г.</w:t>
      </w:r>
    </w:p>
    <w:sectPr w:rsidR="00A00A53">
      <w:pgSz w:w="11906" w:h="16838"/>
      <w:pgMar w:top="737" w:right="992" w:bottom="737" w:left="15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41E" w:rsidRDefault="00C8041E">
      <w:pPr>
        <w:spacing w:after="0" w:line="240" w:lineRule="auto"/>
      </w:pPr>
      <w:r>
        <w:separator/>
      </w:r>
    </w:p>
  </w:endnote>
  <w:endnote w:type="continuationSeparator" w:id="0">
    <w:p w:rsidR="00C8041E" w:rsidRDefault="00C8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41E" w:rsidRDefault="00C8041E">
      <w:pPr>
        <w:spacing w:after="0" w:line="240" w:lineRule="auto"/>
      </w:pPr>
      <w:r>
        <w:separator/>
      </w:r>
    </w:p>
  </w:footnote>
  <w:footnote w:type="continuationSeparator" w:id="0">
    <w:p w:rsidR="00C8041E" w:rsidRDefault="00C8041E">
      <w:pPr>
        <w:spacing w:after="0" w:line="240" w:lineRule="auto"/>
      </w:pPr>
      <w:r>
        <w:continuationSeparator/>
      </w:r>
    </w:p>
  </w:footnote>
  <w:footnote w:id="1">
    <w:p w:rsidR="00A00A53" w:rsidRDefault="005512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В столбцах 5 и 6 таблицы выбрать вариант «НДС не облагается» в случае применения Поставщиком упрощенной системы налогообложения или иного режима, освобождающего от уплаты НДС.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53"/>
    <w:rsid w:val="00431818"/>
    <w:rsid w:val="0055125A"/>
    <w:rsid w:val="005E7BC2"/>
    <w:rsid w:val="005F719B"/>
    <w:rsid w:val="007B4C83"/>
    <w:rsid w:val="00A00A53"/>
    <w:rsid w:val="00A846D5"/>
    <w:rsid w:val="00AA6FFE"/>
    <w:rsid w:val="00C8041E"/>
    <w:rsid w:val="00D9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7DFB"/>
  <w15:docId w15:val="{8DE36D81-890E-46D3-B239-AB08059F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200" w:after="0"/>
      <w:ind w:left="360" w:hanging="360"/>
      <w:outlineLvl w:val="1"/>
    </w:pPr>
  </w:style>
  <w:style w:type="paragraph" w:styleId="3">
    <w:name w:val="heading 3"/>
    <w:basedOn w:val="a"/>
    <w:next w:val="a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pPr>
      <w:keepNext/>
      <w:keepLines/>
      <w:spacing w:before="40" w:after="0"/>
      <w:outlineLvl w:val="3"/>
    </w:pPr>
    <w:rPr>
      <w:rFonts w:ascii="Cambria" w:eastAsia="Cambria" w:hAnsi="Cambria" w:cs="Cambria"/>
      <w:i/>
      <w:color w:val="366091"/>
    </w:rPr>
  </w:style>
  <w:style w:type="paragraph" w:styleId="5">
    <w:name w:val="heading 5"/>
    <w:basedOn w:val="a"/>
    <w:next w:val="a"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Хайитов Шерзодбек Эркинжон угли</dc:creator>
  <cp:lastModifiedBy>Хайитов Шерзодбек Эркинжон угли</cp:lastModifiedBy>
  <cp:revision>2</cp:revision>
  <dcterms:created xsi:type="dcterms:W3CDTF">2025-02-20T11:21:00Z</dcterms:created>
  <dcterms:modified xsi:type="dcterms:W3CDTF">2025-02-20T11:21:00Z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0x0101008320A4B28351224E9168CB09A92C0A37</vt:lpwstr>
  </property>
</Properties>
</file>